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2FFCC" w14:textId="77777777" w:rsidR="0042692A" w:rsidRPr="00450ABA" w:rsidRDefault="0042692A" w:rsidP="0042692A">
      <w:pPr>
        <w:autoSpaceDE w:val="0"/>
        <w:autoSpaceDN w:val="0"/>
        <w:adjustRightInd w:val="0"/>
        <w:jc w:val="center"/>
        <w:rPr>
          <w:rFonts w:ascii="Calibri" w:eastAsia="Times New Roman" w:hAnsi="Calibri" w:cs="Times New Roman"/>
          <w:b/>
          <w:caps/>
          <w:sz w:val="20"/>
          <w:szCs w:val="20"/>
        </w:rPr>
      </w:pPr>
      <w:r>
        <w:rPr>
          <w:rFonts w:ascii="Calibri" w:eastAsia="Times New Roman" w:hAnsi="Calibri" w:cs="Times New Roman"/>
          <w:b/>
          <w:caps/>
          <w:sz w:val="20"/>
          <w:szCs w:val="20"/>
        </w:rPr>
        <w:t>CU 351 Food as an expression of culture</w:t>
      </w:r>
    </w:p>
    <w:p w14:paraId="2F5F2BA8" w14:textId="6D7BBC02" w:rsidR="00B24AF4" w:rsidRPr="00952AB2" w:rsidRDefault="00B24AF4" w:rsidP="00B24AF4">
      <w:pPr>
        <w:jc w:val="center"/>
        <w:rPr>
          <w:rFonts w:ascii="Calibri" w:eastAsia="Times New Roman" w:hAnsi="Calibri" w:cs="Times New Roman"/>
          <w:color w:val="000000"/>
          <w:sz w:val="20"/>
          <w:szCs w:val="20"/>
        </w:rPr>
      </w:pPr>
      <w:r w:rsidRPr="00952AB2">
        <w:rPr>
          <w:rFonts w:ascii="Calibri" w:eastAsia="Times New Roman" w:hAnsi="Calibri" w:cs="Times New Roman"/>
          <w:color w:val="000000"/>
          <w:sz w:val="20"/>
          <w:szCs w:val="20"/>
        </w:rPr>
        <w:t>IES Abroad</w:t>
      </w:r>
      <w:r w:rsidR="00106381">
        <w:rPr>
          <w:rFonts w:ascii="Calibri" w:eastAsia="Times New Roman" w:hAnsi="Calibri" w:cs="Times New Roman"/>
          <w:sz w:val="20"/>
          <w:szCs w:val="20"/>
        </w:rPr>
        <w:t xml:space="preserve"> </w:t>
      </w:r>
      <w:r w:rsidR="00DF35BE">
        <w:rPr>
          <w:rFonts w:ascii="Calibri" w:eastAsia="Times New Roman" w:hAnsi="Calibri" w:cs="Times New Roman"/>
          <w:sz w:val="20"/>
          <w:szCs w:val="20"/>
        </w:rPr>
        <w:t>Barcelona</w:t>
      </w:r>
    </w:p>
    <w:p w14:paraId="27FA2D79" w14:textId="77777777" w:rsidR="00952AB2" w:rsidRPr="008D4695" w:rsidRDefault="00952AB2" w:rsidP="00952AB2">
      <w:pPr>
        <w:autoSpaceDE w:val="0"/>
        <w:autoSpaceDN w:val="0"/>
        <w:adjustRightInd w:val="0"/>
        <w:rPr>
          <w:rFonts w:ascii="Calibri" w:eastAsia="Calibri" w:hAnsi="Calibri" w:cs="Times New Roman"/>
          <w:sz w:val="20"/>
          <w:szCs w:val="20"/>
        </w:rPr>
      </w:pPr>
    </w:p>
    <w:p w14:paraId="0E1E01A5" w14:textId="77777777" w:rsidR="0042692A" w:rsidRPr="00063E9D" w:rsidRDefault="1BFD7935" w:rsidP="1BFD7935">
      <w:pPr>
        <w:rPr>
          <w:rFonts w:ascii="Calibri" w:eastAsia="Times New Roman" w:hAnsi="Calibri" w:cs="Times New Roman"/>
          <w:sz w:val="20"/>
          <w:szCs w:val="20"/>
        </w:rPr>
      </w:pPr>
      <w:r w:rsidRPr="1BFD7935">
        <w:rPr>
          <w:rFonts w:ascii="Calibri" w:eastAsia="Times New Roman" w:hAnsi="Calibri" w:cs="Times New Roman"/>
          <w:b/>
          <w:bCs/>
          <w:sz w:val="20"/>
          <w:szCs w:val="20"/>
        </w:rPr>
        <w:t xml:space="preserve">DESCRIPTION: </w:t>
      </w:r>
      <w:r w:rsidRPr="1BFD7935">
        <w:rPr>
          <w:rFonts w:ascii="Calibri" w:eastAsia="Times New Roman" w:hAnsi="Calibri" w:cs="Times New Roman"/>
          <w:sz w:val="20"/>
          <w:szCs w:val="20"/>
        </w:rPr>
        <w:t>There is a communion of more than our bodies when bread is broken and wine drunk.</w:t>
      </w:r>
    </w:p>
    <w:p w14:paraId="3031D6C8" w14:textId="77777777" w:rsidR="0042692A" w:rsidRPr="00063E9D" w:rsidRDefault="0042692A" w:rsidP="0042692A">
      <w:pPr>
        <w:rPr>
          <w:rFonts w:ascii="Calibri" w:eastAsia="Times New Roman" w:hAnsi="Calibri" w:cs="Times New Roman"/>
          <w:bCs/>
          <w:i/>
          <w:sz w:val="20"/>
          <w:szCs w:val="20"/>
        </w:rPr>
      </w:pPr>
      <w:r w:rsidRPr="00063E9D">
        <w:rPr>
          <w:rFonts w:ascii="Calibri" w:eastAsia="Times New Roman" w:hAnsi="Calibri" w:cs="Times New Roman"/>
          <w:bCs/>
          <w:sz w:val="20"/>
          <w:szCs w:val="20"/>
        </w:rPr>
        <w:t xml:space="preserve">M.F.K. Fischer, </w:t>
      </w:r>
      <w:r w:rsidRPr="00063E9D">
        <w:rPr>
          <w:rFonts w:ascii="Calibri" w:eastAsia="Times New Roman" w:hAnsi="Calibri" w:cs="Times New Roman"/>
          <w:bCs/>
          <w:i/>
          <w:sz w:val="20"/>
          <w:szCs w:val="20"/>
        </w:rPr>
        <w:t>The Gastronomical Me</w:t>
      </w:r>
    </w:p>
    <w:p w14:paraId="03098735" w14:textId="77777777" w:rsidR="0042692A" w:rsidRPr="00063E9D" w:rsidRDefault="0042692A" w:rsidP="0042692A">
      <w:pPr>
        <w:rPr>
          <w:rFonts w:ascii="Calibri" w:eastAsia="Times New Roman" w:hAnsi="Calibri" w:cs="Times New Roman"/>
          <w:bCs/>
          <w:sz w:val="20"/>
          <w:szCs w:val="20"/>
        </w:rPr>
      </w:pPr>
    </w:p>
    <w:p w14:paraId="1F94B9D9" w14:textId="77777777" w:rsidR="0042692A" w:rsidRPr="00063E9D" w:rsidRDefault="0042692A" w:rsidP="0042692A">
      <w:pPr>
        <w:rPr>
          <w:rFonts w:ascii="Calibri" w:eastAsia="Times New Roman" w:hAnsi="Calibri" w:cs="Times New Roman"/>
          <w:bCs/>
          <w:sz w:val="20"/>
          <w:szCs w:val="20"/>
        </w:rPr>
      </w:pPr>
      <w:r w:rsidRPr="00063E9D">
        <w:rPr>
          <w:rFonts w:ascii="Calibri" w:eastAsia="Times New Roman" w:hAnsi="Calibri" w:cs="Times New Roman"/>
          <w:bCs/>
          <w:sz w:val="20"/>
          <w:szCs w:val="20"/>
        </w:rPr>
        <w:t xml:space="preserve">As culinary historian Massimo Montanari argues, everything that has to do with food – from the choices made by primitive hunters and gatherers to contemporary habits of consumption – represents a cultural act. In this sense, we understand that Spanish cuisine is not just about nutrition, but also about traditions that have developed over a long period of time and span the country’s political, cultural, and social formation. This interdisciplinary course combines the fields of food studies, anthropology, cultural studies, sociology, and contemporary history. We will examine the food traditions that unite Spain, as well as those that are distinctive of regional differences. We will also examine how globalization affects food culture and regional/national food identity, based on the assumption that the concept of (personal, cultural, regional, national) identity is strongly linked to food. We will focus on the evolution of local traditions and the recent boom of Spanish haute cuisine around the world. Current Spanish cuisine (for example, the coronation of chef Ferran Adrià, by the </w:t>
      </w:r>
      <w:r w:rsidRPr="00063E9D">
        <w:rPr>
          <w:rFonts w:ascii="Calibri" w:eastAsia="Times New Roman" w:hAnsi="Calibri" w:cs="Times New Roman"/>
          <w:bCs/>
          <w:i/>
          <w:sz w:val="20"/>
          <w:szCs w:val="20"/>
        </w:rPr>
        <w:t>New York Times</w:t>
      </w:r>
      <w:r w:rsidRPr="00063E9D">
        <w:rPr>
          <w:rFonts w:ascii="Calibri" w:eastAsia="Times New Roman" w:hAnsi="Calibri" w:cs="Times New Roman"/>
          <w:bCs/>
          <w:sz w:val="20"/>
          <w:szCs w:val="20"/>
        </w:rPr>
        <w:t xml:space="preserve">, </w:t>
      </w:r>
      <w:r w:rsidRPr="00063E9D">
        <w:rPr>
          <w:rFonts w:ascii="Calibri" w:eastAsia="Times New Roman" w:hAnsi="Calibri" w:cs="Times New Roman"/>
          <w:bCs/>
          <w:i/>
          <w:sz w:val="20"/>
          <w:szCs w:val="20"/>
        </w:rPr>
        <w:t xml:space="preserve">Time </w:t>
      </w:r>
      <w:r w:rsidRPr="00063E9D">
        <w:rPr>
          <w:rFonts w:ascii="Calibri" w:eastAsia="Times New Roman" w:hAnsi="Calibri" w:cs="Times New Roman"/>
          <w:bCs/>
          <w:sz w:val="20"/>
          <w:szCs w:val="20"/>
        </w:rPr>
        <w:t xml:space="preserve">magazine and </w:t>
      </w:r>
      <w:r w:rsidRPr="00063E9D">
        <w:rPr>
          <w:rFonts w:ascii="Calibri" w:eastAsia="Times New Roman" w:hAnsi="Calibri" w:cs="Times New Roman"/>
          <w:bCs/>
          <w:i/>
          <w:sz w:val="20"/>
          <w:szCs w:val="20"/>
        </w:rPr>
        <w:t>Le Monde</w:t>
      </w:r>
      <w:r w:rsidRPr="00063E9D">
        <w:rPr>
          <w:rFonts w:ascii="Calibri" w:eastAsia="Times New Roman" w:hAnsi="Calibri" w:cs="Times New Roman"/>
          <w:bCs/>
          <w:sz w:val="20"/>
          <w:szCs w:val="20"/>
        </w:rPr>
        <w:t xml:space="preserve"> in 2004) is an excellent vehicle for exploring the complex relations between local and global culture. </w:t>
      </w:r>
    </w:p>
    <w:p w14:paraId="1B345658" w14:textId="27AA7927" w:rsidR="00D03AE8" w:rsidRPr="008D4695" w:rsidRDefault="00D03AE8" w:rsidP="0042692A">
      <w:pPr>
        <w:rPr>
          <w:rFonts w:ascii="Calibri" w:eastAsia="Times New Roman" w:hAnsi="Calibri" w:cs="Times New Roman"/>
          <w:sz w:val="20"/>
          <w:szCs w:val="20"/>
        </w:rPr>
      </w:pPr>
    </w:p>
    <w:p w14:paraId="632EE993" w14:textId="7352946E" w:rsidR="00952AB2" w:rsidRDefault="00952AB2" w:rsidP="00952AB2">
      <w:pPr>
        <w:rPr>
          <w:rFonts w:ascii="Calibri" w:eastAsia="Times New Roman" w:hAnsi="Calibri" w:cs="Times New Roman"/>
          <w:sz w:val="20"/>
          <w:szCs w:val="20"/>
        </w:rPr>
      </w:pPr>
      <w:r w:rsidRPr="008D4695">
        <w:rPr>
          <w:rFonts w:ascii="Calibri" w:eastAsia="Times New Roman" w:hAnsi="Calibri" w:cs="Times New Roman"/>
          <w:b/>
          <w:sz w:val="20"/>
          <w:szCs w:val="20"/>
        </w:rPr>
        <w:t xml:space="preserve">CREDITS: </w:t>
      </w:r>
      <w:r w:rsidR="00475C8A">
        <w:rPr>
          <w:rFonts w:ascii="Calibri" w:eastAsia="Times New Roman" w:hAnsi="Calibri" w:cs="Times New Roman"/>
          <w:sz w:val="20"/>
          <w:szCs w:val="20"/>
        </w:rPr>
        <w:t>3</w:t>
      </w:r>
      <w:r w:rsidR="0027029F">
        <w:rPr>
          <w:rFonts w:ascii="Calibri" w:eastAsia="Times New Roman" w:hAnsi="Calibri" w:cs="Times New Roman"/>
          <w:sz w:val="20"/>
          <w:szCs w:val="20"/>
        </w:rPr>
        <w:t xml:space="preserve"> </w:t>
      </w:r>
      <w:r w:rsidRPr="008D4695">
        <w:rPr>
          <w:rFonts w:ascii="Calibri" w:eastAsia="Times New Roman" w:hAnsi="Calibri" w:cs="Times New Roman"/>
          <w:sz w:val="20"/>
          <w:szCs w:val="20"/>
        </w:rPr>
        <w:t>credits</w:t>
      </w:r>
    </w:p>
    <w:p w14:paraId="4C8481AE" w14:textId="210025FA" w:rsidR="00952AB2" w:rsidRPr="00475C8A" w:rsidRDefault="00D03AE8" w:rsidP="00952AB2">
      <w:pPr>
        <w:rPr>
          <w:rFonts w:ascii="Calibri" w:eastAsia="Times New Roman" w:hAnsi="Calibri" w:cs="Times New Roman"/>
          <w:sz w:val="20"/>
          <w:szCs w:val="20"/>
        </w:rPr>
      </w:pPr>
      <w:r>
        <w:rPr>
          <w:rFonts w:ascii="Calibri" w:eastAsia="Times New Roman" w:hAnsi="Calibri" w:cs="Times New Roman"/>
          <w:b/>
          <w:sz w:val="20"/>
          <w:szCs w:val="20"/>
        </w:rPr>
        <w:br/>
        <w:t>LANGUAGE OF INSTRUCTION:</w:t>
      </w:r>
      <w:r w:rsidR="00475C8A">
        <w:rPr>
          <w:rFonts w:ascii="Calibri" w:eastAsia="Times New Roman" w:hAnsi="Calibri" w:cs="Times New Roman"/>
          <w:b/>
          <w:sz w:val="20"/>
          <w:szCs w:val="20"/>
        </w:rPr>
        <w:t xml:space="preserve"> </w:t>
      </w:r>
      <w:r w:rsidR="00475C8A">
        <w:rPr>
          <w:rFonts w:ascii="Calibri" w:eastAsia="Times New Roman" w:hAnsi="Calibri" w:cs="Times New Roman"/>
          <w:sz w:val="20"/>
          <w:szCs w:val="20"/>
        </w:rPr>
        <w:t>English</w:t>
      </w:r>
    </w:p>
    <w:p w14:paraId="1E49D9C2" w14:textId="77777777" w:rsidR="004F3417" w:rsidRDefault="004F3417" w:rsidP="6D7007E6">
      <w:pPr>
        <w:rPr>
          <w:rFonts w:ascii="Calibri" w:eastAsia="Times New Roman" w:hAnsi="Calibri" w:cs="Times New Roman"/>
          <w:b/>
          <w:bCs/>
          <w:sz w:val="20"/>
          <w:szCs w:val="20"/>
        </w:rPr>
      </w:pPr>
    </w:p>
    <w:p w14:paraId="440F06D0" w14:textId="69F3D602" w:rsidR="00D9432F" w:rsidRDefault="6D7007E6" w:rsidP="00952AB2">
      <w:pPr>
        <w:rPr>
          <w:rFonts w:ascii="Calibri" w:eastAsia="Times New Roman" w:hAnsi="Calibri" w:cs="Times New Roman"/>
          <w:sz w:val="20"/>
          <w:szCs w:val="20"/>
          <w:lang w:val="en-GB"/>
        </w:rPr>
      </w:pPr>
      <w:r w:rsidRPr="6D7007E6">
        <w:rPr>
          <w:rFonts w:ascii="Calibri" w:eastAsia="Times New Roman" w:hAnsi="Calibri" w:cs="Times New Roman"/>
          <w:b/>
          <w:bCs/>
          <w:sz w:val="20"/>
          <w:szCs w:val="20"/>
        </w:rPr>
        <w:t xml:space="preserve">INSTRUCTOR: </w:t>
      </w:r>
    </w:p>
    <w:p w14:paraId="4A65F7F9" w14:textId="77777777" w:rsidR="006A1F5C" w:rsidRDefault="006A1F5C" w:rsidP="00952AB2">
      <w:pPr>
        <w:rPr>
          <w:rFonts w:ascii="Calibri" w:eastAsia="Times New Roman" w:hAnsi="Calibri" w:cs="Times New Roman"/>
          <w:b/>
          <w:sz w:val="20"/>
          <w:szCs w:val="20"/>
        </w:rPr>
      </w:pPr>
    </w:p>
    <w:p w14:paraId="0F852E3C" w14:textId="44E6DEDA" w:rsidR="00D9432F" w:rsidRPr="00015735" w:rsidRDefault="00D9432F" w:rsidP="00952AB2">
      <w:pPr>
        <w:rPr>
          <w:rFonts w:ascii="Calibri" w:eastAsia="Times New Roman" w:hAnsi="Calibri" w:cs="Times New Roman"/>
          <w:sz w:val="20"/>
          <w:szCs w:val="20"/>
        </w:rPr>
      </w:pPr>
      <w:r>
        <w:rPr>
          <w:rFonts w:ascii="Calibri" w:eastAsia="Times New Roman" w:hAnsi="Calibri" w:cs="Times New Roman"/>
          <w:b/>
          <w:sz w:val="20"/>
          <w:szCs w:val="20"/>
        </w:rPr>
        <w:t xml:space="preserve">PREREQUISITES: </w:t>
      </w:r>
    </w:p>
    <w:p w14:paraId="443D70B8" w14:textId="77777777" w:rsidR="009800FD" w:rsidRPr="00BD1633" w:rsidRDefault="009800FD" w:rsidP="00952AB2">
      <w:pPr>
        <w:rPr>
          <w:rFonts w:ascii="Calibri" w:eastAsia="Times New Roman" w:hAnsi="Calibri" w:cs="Times New Roman"/>
          <w:sz w:val="20"/>
          <w:szCs w:val="20"/>
        </w:rPr>
      </w:pPr>
    </w:p>
    <w:p w14:paraId="6B5B65C4" w14:textId="77777777" w:rsidR="00952AB2" w:rsidRPr="008D4695" w:rsidRDefault="1BFD7935" w:rsidP="00952AB2">
      <w:pPr>
        <w:rPr>
          <w:rFonts w:ascii="Calibri" w:eastAsia="Times New Roman" w:hAnsi="Calibri" w:cs="Times New Roman"/>
          <w:sz w:val="20"/>
          <w:szCs w:val="20"/>
        </w:rPr>
      </w:pPr>
      <w:r w:rsidRPr="1BFD7935">
        <w:rPr>
          <w:rFonts w:ascii="Calibri" w:eastAsia="Times New Roman" w:hAnsi="Calibri" w:cs="Times New Roman"/>
          <w:b/>
          <w:bCs/>
          <w:sz w:val="20"/>
          <w:szCs w:val="20"/>
        </w:rPr>
        <w:t>METHOD OF PRESENTATION:</w:t>
      </w:r>
    </w:p>
    <w:p w14:paraId="194AC0E5" w14:textId="3CA17A17" w:rsidR="0042692A" w:rsidRPr="00AC733A" w:rsidRDefault="00BD1633" w:rsidP="00AC733A">
      <w:pPr>
        <w:pStyle w:val="Prrafodelista"/>
        <w:numPr>
          <w:ilvl w:val="0"/>
          <w:numId w:val="40"/>
        </w:numPr>
        <w:jc w:val="both"/>
        <w:rPr>
          <w:rFonts w:ascii="Calibri" w:hAnsi="Calibri"/>
          <w:sz w:val="20"/>
          <w:lang w:val="en-GB"/>
        </w:rPr>
      </w:pPr>
      <w:r w:rsidRPr="00AC733A">
        <w:rPr>
          <w:rFonts w:ascii="Calibri" w:hAnsi="Calibri"/>
          <w:b/>
          <w:sz w:val="20"/>
          <w:lang w:val="en-GB"/>
        </w:rPr>
        <w:t>Lectures</w:t>
      </w:r>
      <w:r w:rsidR="00AC733A">
        <w:rPr>
          <w:rFonts w:ascii="Calibri" w:hAnsi="Calibri"/>
          <w:b/>
          <w:sz w:val="20"/>
          <w:lang w:val="en-GB"/>
        </w:rPr>
        <w:t xml:space="preserve">: </w:t>
      </w:r>
      <w:r w:rsidR="0042692A" w:rsidRPr="00AC733A">
        <w:rPr>
          <w:rFonts w:ascii="Calibri" w:hAnsi="Calibri"/>
          <w:sz w:val="20"/>
          <w:lang w:val="en-GB"/>
        </w:rPr>
        <w:t>The mini lectures in this course provide the structure of the session, establish the connection with the previous discussion and lecture and identify and highlight the key teaching points.</w:t>
      </w:r>
    </w:p>
    <w:p w14:paraId="13C6E356" w14:textId="501A5828" w:rsidR="00BD1633" w:rsidRPr="00AC733A" w:rsidRDefault="00BD1633" w:rsidP="00AC733A">
      <w:pPr>
        <w:pStyle w:val="Prrafodelista"/>
        <w:numPr>
          <w:ilvl w:val="0"/>
          <w:numId w:val="40"/>
        </w:numPr>
        <w:jc w:val="both"/>
        <w:rPr>
          <w:rFonts w:ascii="Calibri" w:hAnsi="Calibri"/>
          <w:sz w:val="20"/>
          <w:lang w:val="en-GB"/>
        </w:rPr>
      </w:pPr>
      <w:r w:rsidRPr="00AC733A">
        <w:rPr>
          <w:rFonts w:ascii="Calibri" w:hAnsi="Calibri"/>
          <w:b/>
          <w:sz w:val="20"/>
          <w:lang w:val="en-GB"/>
        </w:rPr>
        <w:t xml:space="preserve">Class </w:t>
      </w:r>
      <w:proofErr w:type="gramStart"/>
      <w:r w:rsidRPr="00AC733A">
        <w:rPr>
          <w:rFonts w:ascii="Calibri" w:hAnsi="Calibri"/>
          <w:b/>
          <w:sz w:val="20"/>
          <w:lang w:val="en-GB"/>
        </w:rPr>
        <w:t>Discussion</w:t>
      </w:r>
      <w:r w:rsidR="00AC733A">
        <w:rPr>
          <w:rFonts w:ascii="Calibri" w:hAnsi="Calibri"/>
          <w:sz w:val="20"/>
          <w:lang w:val="en-GB"/>
        </w:rPr>
        <w:t>:</w:t>
      </w:r>
      <w:r w:rsidR="0042692A" w:rsidRPr="00AC733A">
        <w:rPr>
          <w:rFonts w:asciiTheme="majorHAnsi" w:hAnsiTheme="majorHAnsi" w:cstheme="majorHAnsi"/>
          <w:sz w:val="20"/>
          <w:szCs w:val="20"/>
        </w:rPr>
        <w:t>This</w:t>
      </w:r>
      <w:proofErr w:type="gramEnd"/>
      <w:r w:rsidR="0042692A" w:rsidRPr="00AC733A">
        <w:rPr>
          <w:rFonts w:asciiTheme="majorHAnsi" w:hAnsiTheme="majorHAnsi" w:cstheme="majorHAnsi"/>
          <w:sz w:val="20"/>
          <w:szCs w:val="20"/>
        </w:rPr>
        <w:t xml:space="preserve"> course is largely discussion based. Thus, it is pivotal that students attend class having prepared to be able to engage actively in class discussion. Preparation for class includes, though it is not limited to, </w:t>
      </w:r>
      <w:r w:rsidR="00E0513D" w:rsidRPr="00AC733A">
        <w:rPr>
          <w:rFonts w:asciiTheme="majorHAnsi" w:hAnsiTheme="majorHAnsi" w:cstheme="majorHAnsi"/>
          <w:sz w:val="20"/>
          <w:szCs w:val="20"/>
        </w:rPr>
        <w:t>reading,</w:t>
      </w:r>
      <w:r w:rsidR="0042692A" w:rsidRPr="00AC733A">
        <w:rPr>
          <w:rFonts w:asciiTheme="majorHAnsi" w:hAnsiTheme="majorHAnsi" w:cstheme="majorHAnsi"/>
          <w:sz w:val="20"/>
          <w:szCs w:val="20"/>
        </w:rPr>
        <w:t xml:space="preserve"> or watching films. So, reading and watching documentaries with a pencil or pen in hand and a notebook as well as the reading guide (highlighting, taking notes, summarizing, coming up with questions) is imperative. Active participation also includes </w:t>
      </w:r>
      <w:r w:rsidR="00E0513D" w:rsidRPr="00AC733A">
        <w:rPr>
          <w:rFonts w:asciiTheme="majorHAnsi" w:hAnsiTheme="majorHAnsi" w:cstheme="majorHAnsi"/>
          <w:sz w:val="20"/>
          <w:szCs w:val="20"/>
        </w:rPr>
        <w:t>attending</w:t>
      </w:r>
      <w:r w:rsidR="0042692A" w:rsidRPr="00AC733A">
        <w:rPr>
          <w:rFonts w:asciiTheme="majorHAnsi" w:hAnsiTheme="majorHAnsi" w:cstheme="majorHAnsi"/>
          <w:sz w:val="20"/>
          <w:szCs w:val="20"/>
        </w:rPr>
        <w:t xml:space="preserve"> the guest lectures, taking </w:t>
      </w:r>
      <w:proofErr w:type="gramStart"/>
      <w:r w:rsidR="0042692A" w:rsidRPr="00AC733A">
        <w:rPr>
          <w:rFonts w:asciiTheme="majorHAnsi" w:hAnsiTheme="majorHAnsi" w:cstheme="majorHAnsi"/>
          <w:sz w:val="20"/>
          <w:szCs w:val="20"/>
        </w:rPr>
        <w:t>notes</w:t>
      </w:r>
      <w:proofErr w:type="gramEnd"/>
      <w:r w:rsidR="0042692A" w:rsidRPr="00AC733A">
        <w:rPr>
          <w:rFonts w:asciiTheme="majorHAnsi" w:hAnsiTheme="majorHAnsi" w:cstheme="majorHAnsi"/>
          <w:sz w:val="20"/>
          <w:szCs w:val="20"/>
        </w:rPr>
        <w:t xml:space="preserve"> and engaging with the guest. In sum, students are expected to come to class having considered the readings in depth. Pop quizzes will be given at the discretion of the instructor. Students’ participation will be assessed based upon in-class reflections, timely arrival to class, active listening, ability to remain attentive, respectful participation in class activities. Participation grade is recorded by the instructor each session. </w:t>
      </w:r>
    </w:p>
    <w:p w14:paraId="2A38CECF" w14:textId="53AEA9BA" w:rsidR="00D03AE8" w:rsidRPr="00AC733A" w:rsidRDefault="00BD1633" w:rsidP="00AC733A">
      <w:pPr>
        <w:pStyle w:val="Prrafodelista"/>
        <w:numPr>
          <w:ilvl w:val="0"/>
          <w:numId w:val="40"/>
        </w:numPr>
        <w:jc w:val="both"/>
        <w:rPr>
          <w:rFonts w:ascii="Calibri" w:hAnsi="Calibri"/>
          <w:sz w:val="20"/>
          <w:lang w:val="en-GB"/>
        </w:rPr>
      </w:pPr>
      <w:r w:rsidRPr="00AC733A">
        <w:rPr>
          <w:rFonts w:ascii="Calibri" w:hAnsi="Calibri"/>
          <w:b/>
          <w:sz w:val="20"/>
          <w:lang w:val="en-GB"/>
        </w:rPr>
        <w:t xml:space="preserve">Film viewings </w:t>
      </w:r>
    </w:p>
    <w:p w14:paraId="0A34F5ED" w14:textId="77777777" w:rsidR="00781B77" w:rsidRPr="00781B77" w:rsidRDefault="00781B77" w:rsidP="00AC733A">
      <w:pPr>
        <w:rPr>
          <w:rFonts w:ascii="Calibri" w:eastAsia="Times New Roman" w:hAnsi="Calibri" w:cs="Times New Roman"/>
          <w:sz w:val="20"/>
          <w:szCs w:val="20"/>
        </w:rPr>
      </w:pPr>
    </w:p>
    <w:p w14:paraId="0CBBC149" w14:textId="529287EE" w:rsidR="00D56955" w:rsidRDefault="1BFD7935" w:rsidP="1BFD7935">
      <w:pPr>
        <w:rPr>
          <w:rFonts w:ascii="Calibri" w:eastAsia="Times New Roman" w:hAnsi="Calibri" w:cs="Times New Roman"/>
          <w:b/>
          <w:bCs/>
          <w:sz w:val="20"/>
          <w:szCs w:val="20"/>
        </w:rPr>
      </w:pPr>
      <w:r w:rsidRPr="1BFD7935">
        <w:rPr>
          <w:rFonts w:ascii="Calibri" w:eastAsia="Times New Roman" w:hAnsi="Calibri" w:cs="Times New Roman"/>
          <w:b/>
          <w:bCs/>
          <w:sz w:val="20"/>
          <w:szCs w:val="20"/>
        </w:rPr>
        <w:t>REQUIRED WORK AND FORM OF ASSESSMENT:</w:t>
      </w:r>
    </w:p>
    <w:sdt>
      <w:sdtPr>
        <w:id w:val="729581464"/>
        <w15:repeatingSection/>
      </w:sdtPr>
      <w:sdtEndPr/>
      <w:sdtContent>
        <w:sdt>
          <w:sdtPr>
            <w:id w:val="2057038440"/>
            <w:placeholder>
              <w:docPart w:val="360EEC6C4B21450BBA8B0057756C7FDC"/>
            </w:placeholder>
            <w15:repeatingSectionItem/>
          </w:sdtPr>
          <w:sdtEndPr/>
          <w:sdtContent>
            <w:p w14:paraId="19818EDD" w14:textId="618F88D0" w:rsidR="00905769" w:rsidRPr="00905769" w:rsidRDefault="0064493F" w:rsidP="00905769">
              <w:pPr>
                <w:pStyle w:val="Prrafodelista"/>
                <w:numPr>
                  <w:ilvl w:val="0"/>
                  <w:numId w:val="41"/>
                </w:numPr>
                <w:rPr>
                  <w:rFonts w:ascii="Calibri" w:eastAsia="Times New Roman" w:hAnsi="Calibri" w:cs="Times New Roman"/>
                  <w:sz w:val="20"/>
                  <w:szCs w:val="20"/>
                </w:rPr>
              </w:pPr>
              <w:sdt>
                <w:sdtPr>
                  <w:id w:val="-1864665723"/>
                  <w:placeholder>
                    <w:docPart w:val="61260973816C46559E5283CAAEAE91C8"/>
                  </w:placeholder>
                  <w15:appearance w15:val="hidden"/>
                </w:sdtPr>
                <w:sdtEndPr/>
                <w:sdtContent>
                  <w:r w:rsidR="00AC733A" w:rsidRPr="00AC733A">
                    <w:rPr>
                      <w:rFonts w:ascii="Calibri" w:eastAsia="Times New Roman" w:hAnsi="Calibri" w:cs="Times New Roman"/>
                      <w:sz w:val="20"/>
                      <w:szCs w:val="20"/>
                      <w:lang w:val="en-GB" w:eastAsia="ar-SA"/>
                    </w:rPr>
                    <w:t>Class participation</w:t>
                  </w:r>
                </w:sdtContent>
              </w:sdt>
              <w:r w:rsidR="00AC733A" w:rsidRPr="00AC733A">
                <w:rPr>
                  <w:rFonts w:ascii="Calibri" w:eastAsia="Times New Roman" w:hAnsi="Calibri" w:cs="Times New Roman"/>
                  <w:sz w:val="20"/>
                  <w:szCs w:val="20"/>
                </w:rPr>
                <w:t xml:space="preserve"> - </w:t>
              </w:r>
              <w:sdt>
                <w:sdtPr>
                  <w:id w:val="-243491321"/>
                  <w:placeholder>
                    <w:docPart w:val="9061241B80CA49209209850FAEFB2C07"/>
                  </w:placeholder>
                  <w15:appearance w15:val="hidden"/>
                </w:sdtPr>
                <w:sdtEndPr/>
                <w:sdtContent>
                  <w:r w:rsidR="00905769">
                    <w:rPr>
                      <w:rFonts w:ascii="Calibri" w:eastAsia="Times New Roman" w:hAnsi="Calibri" w:cs="Times New Roman"/>
                      <w:sz w:val="20"/>
                      <w:szCs w:val="20"/>
                    </w:rPr>
                    <w:t>1</w:t>
                  </w:r>
                  <w:r w:rsidR="00AC733A" w:rsidRPr="00AC733A">
                    <w:rPr>
                      <w:rFonts w:ascii="Calibri" w:eastAsia="Times New Roman" w:hAnsi="Calibri" w:cs="Times New Roman"/>
                      <w:sz w:val="20"/>
                      <w:szCs w:val="20"/>
                    </w:rPr>
                    <w:t>0</w:t>
                  </w:r>
                </w:sdtContent>
              </w:sdt>
              <w:r w:rsidR="00AC733A" w:rsidRPr="00AC733A">
                <w:rPr>
                  <w:rFonts w:ascii="Calibri" w:eastAsia="Times New Roman" w:hAnsi="Calibri" w:cs="Times New Roman"/>
                  <w:sz w:val="20"/>
                  <w:szCs w:val="20"/>
                </w:rPr>
                <w:t>%</w:t>
              </w:r>
            </w:p>
          </w:sdtContent>
        </w:sdt>
        <w:sdt>
          <w:sdtPr>
            <w:id w:val="318470311"/>
            <w:placeholder>
              <w:docPart w:val="AA909AD409A94CCA80719DBFA324E04C"/>
            </w:placeholder>
            <w15:repeatingSectionItem/>
          </w:sdtPr>
          <w:sdtEndPr>
            <w:rPr>
              <w:rFonts w:asciiTheme="majorHAnsi" w:hAnsiTheme="majorHAnsi" w:cstheme="majorHAnsi"/>
              <w:sz w:val="20"/>
              <w:szCs w:val="20"/>
            </w:rPr>
          </w:sdtEndPr>
          <w:sdtContent>
            <w:p w14:paraId="7731A3D3" w14:textId="6713DD93" w:rsidR="00905769" w:rsidRPr="00905769" w:rsidRDefault="0064493F" w:rsidP="00905769">
              <w:pPr>
                <w:pStyle w:val="Prrafodelista"/>
                <w:numPr>
                  <w:ilvl w:val="0"/>
                  <w:numId w:val="41"/>
                </w:numPr>
                <w:rPr>
                  <w:rFonts w:asciiTheme="majorHAnsi" w:eastAsia="Times New Roman" w:hAnsiTheme="majorHAnsi" w:cstheme="majorHAnsi"/>
                  <w:sz w:val="20"/>
                  <w:szCs w:val="20"/>
                </w:rPr>
              </w:pPr>
              <w:sdt>
                <w:sdtPr>
                  <w:rPr>
                    <w:rFonts w:asciiTheme="majorHAnsi" w:hAnsiTheme="majorHAnsi" w:cstheme="majorHAnsi"/>
                    <w:sz w:val="20"/>
                    <w:szCs w:val="20"/>
                  </w:rPr>
                  <w:id w:val="-228856767"/>
                  <w:placeholder>
                    <w:docPart w:val="388755065CC845B2B4988AC6CBE05CF8"/>
                  </w:placeholder>
                  <w15:appearance w15:val="hidden"/>
                </w:sdtPr>
                <w:sdtEndPr/>
                <w:sdtContent>
                  <w:r w:rsidR="00905769">
                    <w:rPr>
                      <w:rFonts w:asciiTheme="majorHAnsi" w:hAnsiTheme="majorHAnsi" w:cstheme="majorHAnsi"/>
                      <w:sz w:val="20"/>
                      <w:szCs w:val="20"/>
                    </w:rPr>
                    <w:t>Quizzes and reading summaries</w:t>
                  </w:r>
                </w:sdtContent>
              </w:sdt>
              <w:r w:rsidR="00905769" w:rsidRPr="00905769">
                <w:rPr>
                  <w:rFonts w:asciiTheme="majorHAnsi" w:eastAsia="Times New Roman" w:hAnsiTheme="majorHAnsi" w:cstheme="majorHAnsi"/>
                  <w:sz w:val="20"/>
                  <w:szCs w:val="20"/>
                </w:rPr>
                <w:t xml:space="preserve"> - </w:t>
              </w:r>
              <w:sdt>
                <w:sdtPr>
                  <w:rPr>
                    <w:rFonts w:asciiTheme="majorHAnsi" w:hAnsiTheme="majorHAnsi" w:cstheme="majorHAnsi"/>
                    <w:sz w:val="20"/>
                    <w:szCs w:val="20"/>
                  </w:rPr>
                  <w:id w:val="-421342452"/>
                  <w:placeholder>
                    <w:docPart w:val="04168B89E75C456BB93E1BE8F6774AC7"/>
                  </w:placeholder>
                  <w15:appearance w15:val="hidden"/>
                </w:sdtPr>
                <w:sdtEndPr/>
                <w:sdtContent>
                  <w:r w:rsidR="00905769">
                    <w:rPr>
                      <w:rFonts w:asciiTheme="majorHAnsi" w:hAnsiTheme="majorHAnsi" w:cstheme="majorHAnsi"/>
                      <w:sz w:val="20"/>
                      <w:szCs w:val="20"/>
                    </w:rPr>
                    <w:t>10</w:t>
                  </w:r>
                </w:sdtContent>
              </w:sdt>
              <w:r w:rsidR="00905769" w:rsidRPr="00905769">
                <w:rPr>
                  <w:rFonts w:asciiTheme="majorHAnsi" w:eastAsia="Times New Roman" w:hAnsiTheme="majorHAnsi" w:cstheme="majorHAnsi"/>
                  <w:sz w:val="20"/>
                  <w:szCs w:val="20"/>
                </w:rPr>
                <w:t>%</w:t>
              </w:r>
            </w:p>
          </w:sdtContent>
        </w:sdt>
        <w:sdt>
          <w:sdtPr>
            <w:id w:val="-2091459938"/>
            <w:placeholder>
              <w:docPart w:val="B07767CF1DEB42CA982808EE05CE5DB8"/>
            </w:placeholder>
            <w15:repeatingSectionItem/>
          </w:sdtPr>
          <w:sdtEndPr/>
          <w:sdtContent>
            <w:p w14:paraId="31F48637" w14:textId="77777777" w:rsidR="00AC733A" w:rsidRPr="00AC733A" w:rsidRDefault="0064493F" w:rsidP="00AC733A">
              <w:pPr>
                <w:pStyle w:val="Prrafodelista"/>
                <w:numPr>
                  <w:ilvl w:val="0"/>
                  <w:numId w:val="41"/>
                </w:numPr>
                <w:rPr>
                  <w:rFonts w:ascii="Calibri" w:eastAsia="Times New Roman" w:hAnsi="Calibri" w:cs="Times New Roman"/>
                  <w:sz w:val="20"/>
                  <w:szCs w:val="20"/>
                </w:rPr>
              </w:pPr>
              <w:sdt>
                <w:sdtPr>
                  <w:id w:val="1120722352"/>
                  <w:placeholder>
                    <w:docPart w:val="73440BEE33E044EB9B905C2F8DE04BE8"/>
                  </w:placeholder>
                  <w15:appearance w15:val="hidden"/>
                </w:sdtPr>
                <w:sdtEndPr/>
                <w:sdtContent>
                  <w:r w:rsidR="00AC733A" w:rsidRPr="00AC733A">
                    <w:rPr>
                      <w:rFonts w:ascii="Calibri" w:eastAsia="Times New Roman" w:hAnsi="Calibri" w:cs="Times New Roman"/>
                      <w:sz w:val="20"/>
                      <w:szCs w:val="20"/>
                      <w:lang w:val="en-GB" w:eastAsia="ar-SA"/>
                    </w:rPr>
                    <w:t>Food preference essay</w:t>
                  </w:r>
                </w:sdtContent>
              </w:sdt>
              <w:r w:rsidR="00AC733A" w:rsidRPr="00AC733A">
                <w:rPr>
                  <w:rFonts w:ascii="Calibri" w:eastAsia="Times New Roman" w:hAnsi="Calibri" w:cs="Times New Roman"/>
                  <w:sz w:val="20"/>
                  <w:szCs w:val="20"/>
                </w:rPr>
                <w:t xml:space="preserve"> - </w:t>
              </w:r>
              <w:sdt>
                <w:sdtPr>
                  <w:id w:val="636534842"/>
                  <w:placeholder>
                    <w:docPart w:val="37991772BCB94C2E888E81C3E29F6935"/>
                  </w:placeholder>
                  <w15:appearance w15:val="hidden"/>
                </w:sdtPr>
                <w:sdtEndPr/>
                <w:sdtContent>
                  <w:r w:rsidR="00AC733A" w:rsidRPr="00AC733A">
                    <w:rPr>
                      <w:rFonts w:ascii="Calibri" w:eastAsia="Times New Roman" w:hAnsi="Calibri" w:cs="Times New Roman"/>
                      <w:sz w:val="20"/>
                      <w:szCs w:val="20"/>
                    </w:rPr>
                    <w:t>20</w:t>
                  </w:r>
                </w:sdtContent>
              </w:sdt>
              <w:r w:rsidR="00AC733A" w:rsidRPr="00AC733A">
                <w:rPr>
                  <w:rFonts w:ascii="Calibri" w:eastAsia="Times New Roman" w:hAnsi="Calibri" w:cs="Times New Roman"/>
                  <w:sz w:val="20"/>
                  <w:szCs w:val="20"/>
                </w:rPr>
                <w:t>%</w:t>
              </w:r>
            </w:p>
          </w:sdtContent>
        </w:sdt>
        <w:sdt>
          <w:sdtPr>
            <w:id w:val="-1469894617"/>
            <w:placeholder>
              <w:docPart w:val="21F9583D043E4B3FBF3DB9540FDE2BCC"/>
            </w:placeholder>
            <w15:repeatingSectionItem/>
          </w:sdtPr>
          <w:sdtEndPr/>
          <w:sdtContent>
            <w:p w14:paraId="0CCDB1BE" w14:textId="77777777" w:rsidR="00AC733A" w:rsidRPr="00AC733A" w:rsidRDefault="0064493F" w:rsidP="00AC733A">
              <w:pPr>
                <w:pStyle w:val="Prrafodelista"/>
                <w:numPr>
                  <w:ilvl w:val="0"/>
                  <w:numId w:val="41"/>
                </w:numPr>
                <w:rPr>
                  <w:rFonts w:ascii="Calibri" w:eastAsia="Times New Roman" w:hAnsi="Calibri" w:cs="Times New Roman"/>
                  <w:sz w:val="20"/>
                  <w:szCs w:val="20"/>
                </w:rPr>
              </w:pPr>
              <w:sdt>
                <w:sdtPr>
                  <w:id w:val="-1784183605"/>
                  <w:placeholder>
                    <w:docPart w:val="BC4370891D5D4FD99B185AABA1DB5E69"/>
                  </w:placeholder>
                  <w15:appearance w15:val="hidden"/>
                </w:sdtPr>
                <w:sdtEndPr/>
                <w:sdtContent>
                  <w:r w:rsidR="00AC733A" w:rsidRPr="00AC733A">
                    <w:rPr>
                      <w:rFonts w:ascii="Calibri" w:eastAsia="Times New Roman" w:hAnsi="Calibri" w:cs="Times New Roman"/>
                      <w:sz w:val="20"/>
                      <w:szCs w:val="20"/>
                      <w:lang w:val="en-GB" w:eastAsia="ar-SA"/>
                    </w:rPr>
                    <w:t>Documentary production &amp; defence</w:t>
                  </w:r>
                </w:sdtContent>
              </w:sdt>
              <w:r w:rsidR="00AC733A" w:rsidRPr="00AC733A">
                <w:rPr>
                  <w:rFonts w:ascii="Calibri" w:eastAsia="Times New Roman" w:hAnsi="Calibri" w:cs="Times New Roman"/>
                  <w:sz w:val="20"/>
                  <w:szCs w:val="20"/>
                </w:rPr>
                <w:t xml:space="preserve"> - </w:t>
              </w:r>
              <w:sdt>
                <w:sdtPr>
                  <w:id w:val="-1354945492"/>
                  <w:placeholder>
                    <w:docPart w:val="BE6A9F1549434C26A16C777597E8B9AB"/>
                  </w:placeholder>
                  <w15:appearance w15:val="hidden"/>
                </w:sdtPr>
                <w:sdtEndPr/>
                <w:sdtContent>
                  <w:r w:rsidR="00AC733A" w:rsidRPr="00AC733A">
                    <w:rPr>
                      <w:rFonts w:ascii="Calibri" w:eastAsia="Times New Roman" w:hAnsi="Calibri" w:cs="Times New Roman"/>
                      <w:sz w:val="20"/>
                      <w:szCs w:val="20"/>
                    </w:rPr>
                    <w:t>20</w:t>
                  </w:r>
                </w:sdtContent>
              </w:sdt>
              <w:r w:rsidR="00AC733A" w:rsidRPr="00AC733A">
                <w:rPr>
                  <w:rFonts w:ascii="Calibri" w:eastAsia="Times New Roman" w:hAnsi="Calibri" w:cs="Times New Roman"/>
                  <w:sz w:val="20"/>
                  <w:szCs w:val="20"/>
                </w:rPr>
                <w:t>%</w:t>
              </w:r>
            </w:p>
          </w:sdtContent>
        </w:sdt>
        <w:sdt>
          <w:sdtPr>
            <w:id w:val="1245837385"/>
            <w:placeholder>
              <w:docPart w:val="37B5FDA4BEA842E198214BE8F388ED6B"/>
            </w:placeholder>
            <w15:repeatingSectionItem/>
          </w:sdtPr>
          <w:sdtEndPr/>
          <w:sdtContent>
            <w:p w14:paraId="4A287D9F" w14:textId="77777777" w:rsidR="00AC733A" w:rsidRPr="00AC733A" w:rsidRDefault="0064493F" w:rsidP="00AC733A">
              <w:pPr>
                <w:pStyle w:val="Prrafodelista"/>
                <w:numPr>
                  <w:ilvl w:val="0"/>
                  <w:numId w:val="41"/>
                </w:numPr>
                <w:rPr>
                  <w:rFonts w:ascii="Calibri" w:eastAsia="Times New Roman" w:hAnsi="Calibri" w:cs="Times New Roman"/>
                  <w:sz w:val="20"/>
                  <w:szCs w:val="20"/>
                </w:rPr>
              </w:pPr>
              <w:sdt>
                <w:sdtPr>
                  <w:id w:val="2077633803"/>
                  <w:placeholder>
                    <w:docPart w:val="0FF7031D908E487D9882693D653B3A5E"/>
                  </w:placeholder>
                  <w15:appearance w15:val="hidden"/>
                </w:sdtPr>
                <w:sdtEndPr/>
                <w:sdtContent>
                  <w:r w:rsidR="00AC733A" w:rsidRPr="00AC733A">
                    <w:rPr>
                      <w:rFonts w:ascii="Calibri" w:eastAsia="Times New Roman" w:hAnsi="Calibri" w:cs="Times New Roman"/>
                      <w:sz w:val="20"/>
                      <w:szCs w:val="20"/>
                      <w:lang w:val="en-GB" w:eastAsia="ar-SA"/>
                    </w:rPr>
                    <w:t xml:space="preserve">Midterm exam   </w:t>
                  </w:r>
                </w:sdtContent>
              </w:sdt>
              <w:r w:rsidR="00AC733A" w:rsidRPr="00AC733A">
                <w:rPr>
                  <w:rFonts w:ascii="Calibri" w:eastAsia="Times New Roman" w:hAnsi="Calibri" w:cs="Times New Roman"/>
                  <w:sz w:val="20"/>
                  <w:szCs w:val="20"/>
                </w:rPr>
                <w:t xml:space="preserve">- </w:t>
              </w:r>
              <w:sdt>
                <w:sdtPr>
                  <w:id w:val="1512407522"/>
                  <w:placeholder>
                    <w:docPart w:val="2D4E965099CD4095A99EAB25299007A6"/>
                  </w:placeholder>
                  <w15:appearance w15:val="hidden"/>
                </w:sdtPr>
                <w:sdtEndPr/>
                <w:sdtContent>
                  <w:r w:rsidR="00AC733A" w:rsidRPr="00AC733A">
                    <w:rPr>
                      <w:rFonts w:ascii="Calibri" w:eastAsia="Times New Roman" w:hAnsi="Calibri" w:cs="Times New Roman"/>
                      <w:sz w:val="20"/>
                      <w:szCs w:val="20"/>
                    </w:rPr>
                    <w:t>20</w:t>
                  </w:r>
                </w:sdtContent>
              </w:sdt>
              <w:r w:rsidR="00AC733A" w:rsidRPr="00AC733A">
                <w:rPr>
                  <w:rFonts w:ascii="Calibri" w:eastAsia="Times New Roman" w:hAnsi="Calibri" w:cs="Times New Roman"/>
                  <w:sz w:val="20"/>
                  <w:szCs w:val="20"/>
                </w:rPr>
                <w:t>%</w:t>
              </w:r>
            </w:p>
          </w:sdtContent>
        </w:sdt>
        <w:sdt>
          <w:sdtPr>
            <w:id w:val="2016650540"/>
            <w:placeholder>
              <w:docPart w:val="3540203A9B8F4895B08AAE5B19D235BE"/>
            </w:placeholder>
            <w15:repeatingSectionItem/>
          </w:sdtPr>
          <w:sdtEndPr/>
          <w:sdtContent>
            <w:p w14:paraId="0E680E10" w14:textId="48324051" w:rsidR="00AC733A" w:rsidRPr="00AC733A" w:rsidRDefault="0064493F" w:rsidP="00AC733A">
              <w:pPr>
                <w:pStyle w:val="Prrafodelista"/>
                <w:numPr>
                  <w:ilvl w:val="0"/>
                  <w:numId w:val="41"/>
                </w:numPr>
                <w:rPr>
                  <w:rFonts w:ascii="Calibri" w:eastAsia="Times New Roman" w:hAnsi="Calibri" w:cs="Times New Roman"/>
                  <w:sz w:val="20"/>
                  <w:szCs w:val="20"/>
                </w:rPr>
              </w:pPr>
              <w:sdt>
                <w:sdtPr>
                  <w:id w:val="-226073334"/>
                  <w:placeholder>
                    <w:docPart w:val="D80AED9D85E64572AE6075EFACDA4174"/>
                  </w:placeholder>
                  <w15:appearance w15:val="hidden"/>
                </w:sdtPr>
                <w:sdtEndPr/>
                <w:sdtContent>
                  <w:r w:rsidR="00AC733A" w:rsidRPr="00AC733A">
                    <w:rPr>
                      <w:rFonts w:ascii="Calibri" w:eastAsia="Times New Roman" w:hAnsi="Calibri" w:cs="Times New Roman"/>
                      <w:sz w:val="20"/>
                      <w:szCs w:val="20"/>
                    </w:rPr>
                    <w:t xml:space="preserve">Final </w:t>
                  </w:r>
                  <w:r w:rsidR="00560F39">
                    <w:rPr>
                      <w:rFonts w:ascii="Calibri" w:eastAsia="Times New Roman" w:hAnsi="Calibri" w:cs="Times New Roman"/>
                      <w:sz w:val="20"/>
                      <w:szCs w:val="20"/>
                    </w:rPr>
                    <w:t>assignment</w:t>
                  </w:r>
                </w:sdtContent>
              </w:sdt>
              <w:r w:rsidR="00AC733A" w:rsidRPr="00AC733A">
                <w:rPr>
                  <w:rFonts w:ascii="Calibri" w:eastAsia="Times New Roman" w:hAnsi="Calibri" w:cs="Times New Roman"/>
                  <w:sz w:val="20"/>
                  <w:szCs w:val="20"/>
                </w:rPr>
                <w:t xml:space="preserve">- </w:t>
              </w:r>
              <w:sdt>
                <w:sdtPr>
                  <w:id w:val="1979878080"/>
                  <w:placeholder>
                    <w:docPart w:val="30AA57F1F95842C3AD7C6DAAE8A966AF"/>
                  </w:placeholder>
                  <w15:appearance w15:val="hidden"/>
                </w:sdtPr>
                <w:sdtEndPr/>
                <w:sdtContent>
                  <w:r w:rsidR="00AC733A" w:rsidRPr="00AC733A">
                    <w:rPr>
                      <w:rFonts w:ascii="Calibri" w:eastAsia="Times New Roman" w:hAnsi="Calibri" w:cs="Times New Roman"/>
                      <w:sz w:val="20"/>
                      <w:szCs w:val="20"/>
                    </w:rPr>
                    <w:t>20</w:t>
                  </w:r>
                </w:sdtContent>
              </w:sdt>
              <w:r w:rsidR="00AC733A" w:rsidRPr="00AC733A">
                <w:rPr>
                  <w:rFonts w:ascii="Calibri" w:eastAsia="Times New Roman" w:hAnsi="Calibri" w:cs="Times New Roman"/>
                  <w:sz w:val="20"/>
                  <w:szCs w:val="20"/>
                </w:rPr>
                <w:t>%</w:t>
              </w:r>
            </w:p>
          </w:sdtContent>
        </w:sdt>
      </w:sdtContent>
    </w:sdt>
    <w:p w14:paraId="5A75997D" w14:textId="77777777" w:rsidR="00AC733A" w:rsidRDefault="00AC733A" w:rsidP="1BFD7935">
      <w:pPr>
        <w:rPr>
          <w:rFonts w:ascii="Calibri" w:eastAsia="Times New Roman" w:hAnsi="Calibri" w:cs="Times New Roman"/>
          <w:b/>
          <w:bCs/>
          <w:sz w:val="20"/>
          <w:szCs w:val="20"/>
        </w:rPr>
      </w:pPr>
    </w:p>
    <w:p w14:paraId="61C5FE77" w14:textId="339DA732" w:rsidR="006A1F5C" w:rsidRPr="00AC733A" w:rsidRDefault="1DC0E3E1" w:rsidP="00AC733A">
      <w:pPr>
        <w:suppressAutoHyphens/>
        <w:rPr>
          <w:rFonts w:ascii="Calibri" w:eastAsia="Times New Roman" w:hAnsi="Calibri" w:cs="Times New Roman"/>
          <w:b/>
          <w:bCs/>
          <w:sz w:val="20"/>
          <w:szCs w:val="20"/>
          <w:lang w:val="en-GB" w:eastAsia="ar-SA"/>
        </w:rPr>
      </w:pPr>
      <w:bookmarkStart w:id="0" w:name="_Hlk147749704"/>
      <w:r w:rsidRPr="00AC733A">
        <w:rPr>
          <w:rFonts w:ascii="Calibri" w:eastAsia="Times New Roman" w:hAnsi="Calibri" w:cs="Times New Roman"/>
          <w:b/>
          <w:bCs/>
          <w:sz w:val="20"/>
          <w:szCs w:val="20"/>
          <w:lang w:val="en-GB" w:eastAsia="ar-SA"/>
        </w:rPr>
        <w:t>Class participation</w:t>
      </w:r>
      <w:bookmarkEnd w:id="0"/>
      <w:r w:rsidR="006A1F5C" w:rsidRPr="00AC733A">
        <w:rPr>
          <w:rFonts w:ascii="Calibri" w:eastAsia="Times New Roman" w:hAnsi="Calibri" w:cs="Times New Roman"/>
          <w:b/>
          <w:bCs/>
          <w:sz w:val="20"/>
          <w:szCs w:val="20"/>
          <w:lang w:val="en-GB" w:eastAsia="ar-SA"/>
        </w:rPr>
        <w:t xml:space="preserve"> </w:t>
      </w:r>
    </w:p>
    <w:p w14:paraId="3C324C8A" w14:textId="16F2F600" w:rsidR="0042692A" w:rsidRPr="00AC733A" w:rsidRDefault="0042692A" w:rsidP="00AC733A">
      <w:pPr>
        <w:rPr>
          <w:rFonts w:asciiTheme="majorHAnsi" w:hAnsiTheme="majorHAnsi" w:cstheme="majorHAnsi"/>
          <w:sz w:val="20"/>
          <w:szCs w:val="20"/>
        </w:rPr>
      </w:pPr>
      <w:r w:rsidRPr="00AC733A">
        <w:rPr>
          <w:rFonts w:asciiTheme="majorHAnsi" w:hAnsiTheme="majorHAnsi" w:cstheme="majorHAnsi"/>
          <w:sz w:val="20"/>
          <w:szCs w:val="20"/>
        </w:rPr>
        <w:t xml:space="preserve">This course is largely discussion based. Thus, it is pivotal that students attend class having prepared to be able to engage actively in class discussion. Preparation for class includes, though it is not limited to, </w:t>
      </w:r>
      <w:proofErr w:type="gramStart"/>
      <w:r w:rsidRPr="00AC733A">
        <w:rPr>
          <w:rFonts w:asciiTheme="majorHAnsi" w:hAnsiTheme="majorHAnsi" w:cstheme="majorHAnsi"/>
          <w:sz w:val="20"/>
          <w:szCs w:val="20"/>
        </w:rPr>
        <w:t>reading</w:t>
      </w:r>
      <w:proofErr w:type="gramEnd"/>
      <w:r w:rsidRPr="00AC733A">
        <w:rPr>
          <w:rFonts w:asciiTheme="majorHAnsi" w:hAnsiTheme="majorHAnsi" w:cstheme="majorHAnsi"/>
          <w:sz w:val="20"/>
          <w:szCs w:val="20"/>
        </w:rPr>
        <w:t xml:space="preserve"> or watching films. So, reading and watching documentaries with a pencil or pen in hand and a notebook as well as the reading guide (highlighting, taking notes, summarizing, </w:t>
      </w:r>
      <w:r w:rsidRPr="00AC733A">
        <w:rPr>
          <w:rFonts w:asciiTheme="majorHAnsi" w:hAnsiTheme="majorHAnsi" w:cstheme="majorHAnsi"/>
          <w:sz w:val="20"/>
          <w:szCs w:val="20"/>
        </w:rPr>
        <w:lastRenderedPageBreak/>
        <w:t xml:space="preserve">coming up with questions) is imperative. Active participation also includes attending to the guest lectures, taking notes and engaging with the guest. In sum, students are expected to come to class having considered the readings in depth. Pop quizzes will be given at the discretion of the instructor. Students’ participation will be assessed based upon in-class reflections, timely arrival to class, active listening, ability to remain attentive, respectful participation in class activities. Participation grade is recorded by the instructor each session. </w:t>
      </w:r>
    </w:p>
    <w:p w14:paraId="3E52B00B" w14:textId="054C01B8" w:rsidR="0042692A" w:rsidRPr="00AC733A" w:rsidRDefault="0042692A" w:rsidP="00AC733A">
      <w:pPr>
        <w:suppressAutoHyphens/>
        <w:rPr>
          <w:rFonts w:ascii="Calibri" w:eastAsia="Times New Roman" w:hAnsi="Calibri" w:cs="Times New Roman"/>
          <w:sz w:val="20"/>
          <w:szCs w:val="20"/>
          <w:lang w:val="en-GB" w:eastAsia="ar-SA"/>
        </w:rPr>
      </w:pPr>
      <w:bookmarkStart w:id="1" w:name="_Hlk147749742"/>
      <w:r w:rsidRPr="00AC733A">
        <w:rPr>
          <w:rFonts w:ascii="Calibri" w:eastAsia="Times New Roman" w:hAnsi="Calibri" w:cs="Times New Roman"/>
          <w:b/>
          <w:bCs/>
          <w:sz w:val="20"/>
          <w:szCs w:val="20"/>
          <w:lang w:val="en-GB" w:eastAsia="ar-SA"/>
        </w:rPr>
        <w:t>Food preference essay</w:t>
      </w:r>
      <w:bookmarkEnd w:id="1"/>
      <w:r w:rsidRPr="00AC733A">
        <w:rPr>
          <w:rFonts w:ascii="Calibri" w:eastAsia="Times New Roman" w:hAnsi="Calibri" w:cs="Times New Roman"/>
          <w:b/>
          <w:bCs/>
          <w:sz w:val="20"/>
          <w:szCs w:val="20"/>
          <w:lang w:val="en-GB" w:eastAsia="ar-SA"/>
        </w:rPr>
        <w:t xml:space="preserve"> </w:t>
      </w:r>
    </w:p>
    <w:p w14:paraId="226E95A6" w14:textId="5BEAFADB" w:rsidR="0042692A" w:rsidRDefault="0042692A" w:rsidP="0042692A">
      <w:pPr>
        <w:pStyle w:val="Prrafodelista"/>
        <w:numPr>
          <w:ilvl w:val="0"/>
          <w:numId w:val="31"/>
        </w:numPr>
        <w:suppressAutoHyphens/>
        <w:rPr>
          <w:rFonts w:ascii="Calibri" w:eastAsia="Times New Roman" w:hAnsi="Calibri" w:cs="Times New Roman"/>
          <w:bCs/>
          <w:sz w:val="20"/>
          <w:szCs w:val="20"/>
        </w:rPr>
      </w:pPr>
      <w:r w:rsidRPr="0042692A">
        <w:rPr>
          <w:rFonts w:ascii="Calibri" w:eastAsia="Times New Roman" w:hAnsi="Calibri" w:cs="Times New Roman"/>
          <w:b/>
          <w:bCs/>
          <w:sz w:val="20"/>
          <w:szCs w:val="20"/>
          <w:lang w:val="en-GB" w:eastAsia="ar-SA"/>
        </w:rPr>
        <w:t>Food journal:</w:t>
      </w:r>
      <w:r w:rsidRPr="0042692A">
        <w:rPr>
          <w:rFonts w:ascii="Calibri" w:eastAsia="Times New Roman" w:hAnsi="Calibri" w:cs="Times New Roman"/>
          <w:bCs/>
          <w:sz w:val="20"/>
          <w:szCs w:val="20"/>
        </w:rPr>
        <w:t xml:space="preserve"> write a </w:t>
      </w:r>
      <w:r w:rsidRPr="0042692A">
        <w:rPr>
          <w:rFonts w:ascii="Calibri" w:eastAsia="Times New Roman" w:hAnsi="Calibri" w:cs="Times New Roman"/>
          <w:b/>
          <w:bCs/>
          <w:sz w:val="20"/>
          <w:szCs w:val="20"/>
        </w:rPr>
        <w:t>food journal</w:t>
      </w:r>
      <w:r w:rsidRPr="0042692A">
        <w:rPr>
          <w:rFonts w:ascii="Calibri" w:eastAsia="Times New Roman" w:hAnsi="Calibri" w:cs="Times New Roman"/>
          <w:bCs/>
          <w:sz w:val="20"/>
          <w:szCs w:val="20"/>
        </w:rPr>
        <w:t xml:space="preserve"> </w:t>
      </w:r>
      <w:r w:rsidRPr="0042692A">
        <w:rPr>
          <w:rFonts w:ascii="Calibri" w:eastAsia="Times New Roman" w:hAnsi="Calibri" w:cs="Times New Roman"/>
          <w:b/>
          <w:bCs/>
          <w:sz w:val="20"/>
          <w:szCs w:val="20"/>
        </w:rPr>
        <w:t>for 7 days</w:t>
      </w:r>
      <w:r w:rsidRPr="0042692A">
        <w:rPr>
          <w:rFonts w:ascii="Calibri" w:eastAsia="Times New Roman" w:hAnsi="Calibri" w:cs="Times New Roman"/>
          <w:bCs/>
          <w:sz w:val="20"/>
          <w:szCs w:val="20"/>
        </w:rPr>
        <w:t xml:space="preserve"> </w:t>
      </w:r>
      <w:r w:rsidR="00041EAF">
        <w:rPr>
          <w:rFonts w:ascii="Calibri" w:eastAsia="Times New Roman" w:hAnsi="Calibri" w:cs="Times New Roman"/>
          <w:bCs/>
          <w:sz w:val="20"/>
          <w:szCs w:val="20"/>
        </w:rPr>
        <w:t xml:space="preserve">(1.435-3.500) </w:t>
      </w:r>
      <w:r w:rsidRPr="0042692A">
        <w:rPr>
          <w:rFonts w:ascii="Calibri" w:eastAsia="Times New Roman" w:hAnsi="Calibri" w:cs="Times New Roman"/>
          <w:bCs/>
          <w:sz w:val="20"/>
          <w:szCs w:val="20"/>
        </w:rPr>
        <w:t>on what you eat since you arrived.  What do you eat: for breakfast, lunch, dinner, and snacks?  What would you eat if you were in the US?  Do you eat the same kind of food in Barcelona than what you would eat on a similar occasion in your college in the US (i.e., pizza for a party night)?  Do you buy food and then cook it?  Do you check the labels?  Do you always/sometimes/hardly ever/never eat in fast-food joints and restaurants?  Do you eat on the go, standing up, or while typing away?  Does your home-stay mother expect you to sit down and have a proper meal?  How do you feel?  If live in your own apartment, how are your eating habits different or like those you have in the U.S.?  The more details you record about your eating habits, the better.  Do not forget, however, that food is associated with pleasure as well, so the feelings generated upon ingesting that food are a must for the journal to be rich and useful to your own analysis—if you strictly record what you ate and where and with whom your notes won’t help you much for the second part of the project.</w:t>
      </w:r>
    </w:p>
    <w:p w14:paraId="139EE7D3" w14:textId="72C7D0F8" w:rsidR="0042692A" w:rsidRPr="0042692A" w:rsidRDefault="0042692A" w:rsidP="0042692A">
      <w:pPr>
        <w:pStyle w:val="Prrafodelista"/>
        <w:suppressAutoHyphens/>
        <w:ind w:left="1080"/>
        <w:rPr>
          <w:rFonts w:ascii="Calibri" w:eastAsia="Times New Roman" w:hAnsi="Calibri" w:cs="Times New Roman"/>
          <w:bCs/>
          <w:sz w:val="20"/>
          <w:szCs w:val="20"/>
        </w:rPr>
      </w:pPr>
      <w:r w:rsidRPr="0042692A">
        <w:rPr>
          <w:rFonts w:ascii="Calibri" w:eastAsia="Times New Roman" w:hAnsi="Calibri" w:cs="Times New Roman"/>
          <w:b/>
          <w:bCs/>
          <w:sz w:val="20"/>
          <w:szCs w:val="20"/>
        </w:rPr>
        <w:t>Journal must be turned in</w:t>
      </w:r>
      <w:r w:rsidRPr="0042692A">
        <w:rPr>
          <w:rFonts w:ascii="Calibri" w:eastAsia="Times New Roman" w:hAnsi="Calibri" w:cs="Times New Roman"/>
          <w:bCs/>
          <w:sz w:val="20"/>
          <w:szCs w:val="20"/>
        </w:rPr>
        <w:t xml:space="preserve">, though nothing that is revealed in the journal will be made public in the classroom discussion, as </w:t>
      </w:r>
      <w:r>
        <w:rPr>
          <w:rFonts w:ascii="Calibri" w:eastAsia="Times New Roman" w:hAnsi="Calibri" w:cs="Times New Roman"/>
          <w:bCs/>
          <w:sz w:val="20"/>
          <w:szCs w:val="20"/>
        </w:rPr>
        <w:t xml:space="preserve">this first journal is not graded but </w:t>
      </w:r>
      <w:r w:rsidRPr="0042692A">
        <w:rPr>
          <w:rFonts w:ascii="Calibri" w:eastAsia="Times New Roman" w:hAnsi="Calibri" w:cs="Times New Roman"/>
          <w:b/>
          <w:bCs/>
          <w:sz w:val="20"/>
          <w:szCs w:val="20"/>
        </w:rPr>
        <w:t xml:space="preserve">you will receive </w:t>
      </w:r>
      <w:r w:rsidR="00E74393">
        <w:rPr>
          <w:rFonts w:ascii="Calibri" w:eastAsia="Times New Roman" w:hAnsi="Calibri" w:cs="Times New Roman"/>
          <w:b/>
          <w:bCs/>
          <w:sz w:val="20"/>
          <w:szCs w:val="20"/>
        </w:rPr>
        <w:t>feedback</w:t>
      </w:r>
      <w:r w:rsidRPr="0042692A">
        <w:rPr>
          <w:rFonts w:ascii="Calibri" w:eastAsia="Times New Roman" w:hAnsi="Calibri" w:cs="Times New Roman"/>
          <w:b/>
          <w:bCs/>
          <w:sz w:val="20"/>
          <w:szCs w:val="20"/>
        </w:rPr>
        <w:t xml:space="preserve"> on it</w:t>
      </w:r>
      <w:r w:rsidRPr="0042692A">
        <w:rPr>
          <w:rFonts w:ascii="Calibri" w:eastAsia="Times New Roman" w:hAnsi="Calibri" w:cs="Times New Roman"/>
          <w:bCs/>
          <w:sz w:val="20"/>
          <w:szCs w:val="20"/>
        </w:rPr>
        <w:t>.</w:t>
      </w:r>
    </w:p>
    <w:p w14:paraId="367CA7F6" w14:textId="28984A3C" w:rsidR="00CC5B2C" w:rsidRPr="00AC733A" w:rsidRDefault="6D7007E6" w:rsidP="00AC733A">
      <w:pPr>
        <w:pStyle w:val="Prrafodelista"/>
        <w:numPr>
          <w:ilvl w:val="0"/>
          <w:numId w:val="31"/>
        </w:numPr>
        <w:suppressAutoHyphens/>
        <w:rPr>
          <w:rFonts w:ascii="Calibri" w:eastAsia="Times New Roman" w:hAnsi="Calibri" w:cs="Times New Roman"/>
          <w:sz w:val="20"/>
          <w:szCs w:val="20"/>
        </w:rPr>
      </w:pPr>
      <w:r w:rsidRPr="6D7007E6">
        <w:rPr>
          <w:rFonts w:ascii="Calibri" w:eastAsia="Times New Roman" w:hAnsi="Calibri" w:cs="Times New Roman"/>
          <w:b/>
          <w:bCs/>
          <w:sz w:val="20"/>
          <w:szCs w:val="20"/>
          <w:lang w:val="en-GB" w:eastAsia="ar-SA"/>
        </w:rPr>
        <w:t>Analytical essay:</w:t>
      </w:r>
      <w:r w:rsidRPr="6D7007E6">
        <w:rPr>
          <w:rFonts w:ascii="Calibri" w:eastAsia="Times New Roman" w:hAnsi="Calibri" w:cs="Times New Roman"/>
          <w:sz w:val="20"/>
          <w:szCs w:val="20"/>
          <w:lang w:val="en-GB" w:eastAsia="ar-SA"/>
        </w:rPr>
        <w:t xml:space="preserve"> </w:t>
      </w:r>
      <w:r w:rsidRPr="6D7007E6">
        <w:rPr>
          <w:rFonts w:ascii="Calibri" w:eastAsia="Times New Roman" w:hAnsi="Calibri" w:cs="Times New Roman"/>
          <w:sz w:val="20"/>
          <w:szCs w:val="20"/>
        </w:rPr>
        <w:t xml:space="preserve">Once you’ve finished writing your journal, reflect on your preferences based on your journal </w:t>
      </w:r>
      <w:r w:rsidR="00E0513D" w:rsidRPr="6D7007E6">
        <w:rPr>
          <w:rFonts w:ascii="Calibri" w:eastAsia="Times New Roman" w:hAnsi="Calibri" w:cs="Times New Roman"/>
          <w:sz w:val="20"/>
          <w:szCs w:val="20"/>
        </w:rPr>
        <w:t>writing,</w:t>
      </w:r>
      <w:r w:rsidRPr="6D7007E6">
        <w:rPr>
          <w:rFonts w:ascii="Calibri" w:eastAsia="Times New Roman" w:hAnsi="Calibri" w:cs="Times New Roman"/>
          <w:sz w:val="20"/>
          <w:szCs w:val="20"/>
        </w:rPr>
        <w:t xml:space="preserve"> write</w:t>
      </w:r>
      <w:r w:rsidRPr="6D7007E6">
        <w:rPr>
          <w:rFonts w:ascii="Calibri" w:eastAsia="Times New Roman" w:hAnsi="Calibri" w:cs="Times New Roman"/>
          <w:b/>
          <w:bCs/>
          <w:sz w:val="20"/>
          <w:szCs w:val="20"/>
        </w:rPr>
        <w:t xml:space="preserve"> </w:t>
      </w:r>
      <w:r w:rsidRPr="6D7007E6">
        <w:rPr>
          <w:rFonts w:ascii="Calibri" w:eastAsia="Times New Roman" w:hAnsi="Calibri" w:cs="Times New Roman"/>
          <w:sz w:val="20"/>
          <w:szCs w:val="20"/>
        </w:rPr>
        <w:t xml:space="preserve">an </w:t>
      </w:r>
      <w:r w:rsidRPr="6D7007E6">
        <w:rPr>
          <w:rFonts w:ascii="Calibri" w:eastAsia="Times New Roman" w:hAnsi="Calibri" w:cs="Times New Roman"/>
          <w:b/>
          <w:bCs/>
          <w:sz w:val="20"/>
          <w:szCs w:val="20"/>
        </w:rPr>
        <w:t>argumentative</w:t>
      </w:r>
      <w:r w:rsidRPr="6D7007E6">
        <w:rPr>
          <w:rFonts w:ascii="Calibri" w:eastAsia="Times New Roman" w:hAnsi="Calibri" w:cs="Times New Roman"/>
          <w:sz w:val="20"/>
          <w:szCs w:val="20"/>
        </w:rPr>
        <w:t xml:space="preserve"> </w:t>
      </w:r>
      <w:r w:rsidRPr="6D7007E6">
        <w:rPr>
          <w:rFonts w:ascii="Calibri" w:eastAsia="Times New Roman" w:hAnsi="Calibri" w:cs="Times New Roman"/>
          <w:b/>
          <w:bCs/>
          <w:sz w:val="20"/>
          <w:szCs w:val="20"/>
        </w:rPr>
        <w:t>essay</w:t>
      </w:r>
      <w:r w:rsidRPr="6D7007E6">
        <w:rPr>
          <w:rFonts w:ascii="Calibri" w:eastAsia="Times New Roman" w:hAnsi="Calibri" w:cs="Times New Roman"/>
          <w:sz w:val="20"/>
          <w:szCs w:val="20"/>
        </w:rPr>
        <w:t xml:space="preserve"> (1</w:t>
      </w:r>
      <w:r w:rsidR="00E0513D">
        <w:rPr>
          <w:rFonts w:ascii="Calibri" w:eastAsia="Times New Roman" w:hAnsi="Calibri" w:cs="Times New Roman"/>
          <w:sz w:val="20"/>
          <w:szCs w:val="20"/>
        </w:rPr>
        <w:t>.</w:t>
      </w:r>
      <w:r w:rsidRPr="6D7007E6">
        <w:rPr>
          <w:rFonts w:ascii="Calibri" w:eastAsia="Times New Roman" w:hAnsi="Calibri" w:cs="Times New Roman"/>
          <w:sz w:val="20"/>
          <w:szCs w:val="20"/>
        </w:rPr>
        <w:t xml:space="preserve">500 words).  Considering the following:  Are there any patterns in your diet?  What was the last ‘new’ food you ate?  What was your favorite food as a child and why?  And now?  Have your tastes buds been disturbed since you’ve arrived at Barcelona? What is something you thought you’d never eaten before, and you have since you’ve been here?  If it is true that we are what we eat, then who are you based on what you’ve eaten the last ten days? </w:t>
      </w:r>
    </w:p>
    <w:p w14:paraId="588A70A0" w14:textId="3C3FB7D2" w:rsidR="006A1F5C" w:rsidRPr="00AC733A" w:rsidRDefault="0042692A" w:rsidP="00AC733A">
      <w:pPr>
        <w:suppressAutoHyphens/>
        <w:rPr>
          <w:rFonts w:ascii="Calibri" w:eastAsia="Times New Roman" w:hAnsi="Calibri" w:cs="Times New Roman"/>
          <w:sz w:val="20"/>
          <w:szCs w:val="20"/>
          <w:lang w:val="en-GB" w:eastAsia="ar-SA"/>
        </w:rPr>
      </w:pPr>
      <w:bookmarkStart w:id="2" w:name="_Hlk147749768"/>
      <w:r w:rsidRPr="00AC733A">
        <w:rPr>
          <w:rFonts w:ascii="Calibri" w:eastAsia="Times New Roman" w:hAnsi="Calibri" w:cs="Times New Roman"/>
          <w:b/>
          <w:bCs/>
          <w:sz w:val="20"/>
          <w:szCs w:val="20"/>
          <w:lang w:val="en-GB" w:eastAsia="ar-SA"/>
        </w:rPr>
        <w:t xml:space="preserve">Documentary production &amp; defence </w:t>
      </w:r>
      <w:bookmarkEnd w:id="2"/>
    </w:p>
    <w:p w14:paraId="5ACB54C1" w14:textId="79E740DD" w:rsidR="0072758F" w:rsidRPr="0072758F" w:rsidRDefault="0072758F" w:rsidP="0072758F">
      <w:pPr>
        <w:pStyle w:val="Prrafodelista"/>
        <w:numPr>
          <w:ilvl w:val="0"/>
          <w:numId w:val="34"/>
        </w:numPr>
        <w:suppressAutoHyphens/>
        <w:rPr>
          <w:rFonts w:ascii="Calibri" w:eastAsia="Times New Roman" w:hAnsi="Calibri" w:cs="Times New Roman"/>
          <w:b/>
          <w:bCs/>
          <w:sz w:val="20"/>
          <w:szCs w:val="20"/>
          <w:lang w:val="en-GB" w:eastAsia="ar-SA"/>
        </w:rPr>
      </w:pPr>
      <w:r>
        <w:rPr>
          <w:rFonts w:ascii="Calibri" w:eastAsia="Times New Roman" w:hAnsi="Calibri" w:cs="Times New Roman"/>
          <w:b/>
          <w:bCs/>
          <w:sz w:val="20"/>
          <w:szCs w:val="20"/>
          <w:lang w:val="en-GB" w:eastAsia="ar-SA"/>
        </w:rPr>
        <w:t xml:space="preserve">Produce a short documentary (3-5 minutes long) </w:t>
      </w:r>
      <w:r>
        <w:rPr>
          <w:rFonts w:ascii="Calibri" w:eastAsia="Times New Roman" w:hAnsi="Calibri" w:cs="Times New Roman"/>
          <w:sz w:val="20"/>
          <w:szCs w:val="20"/>
          <w:lang w:val="en-GB" w:eastAsia="ar-SA"/>
        </w:rPr>
        <w:t>answering the following question: If we are what we eat, what the food consumed in the Basque Country (for example) say about them as a community? The documentary must make an argument.</w:t>
      </w:r>
    </w:p>
    <w:p w14:paraId="37B04C48" w14:textId="674465BA" w:rsidR="0072758F" w:rsidRDefault="00CC5B2C" w:rsidP="0072758F">
      <w:pPr>
        <w:pStyle w:val="Prrafodelista"/>
        <w:numPr>
          <w:ilvl w:val="0"/>
          <w:numId w:val="34"/>
        </w:numPr>
        <w:suppressAutoHyphens/>
        <w:rPr>
          <w:rFonts w:ascii="Calibri" w:eastAsia="Times New Roman" w:hAnsi="Calibri" w:cs="Times New Roman"/>
          <w:b/>
          <w:bCs/>
          <w:sz w:val="20"/>
          <w:szCs w:val="20"/>
          <w:lang w:val="en-GB" w:eastAsia="ar-SA"/>
        </w:rPr>
      </w:pPr>
      <w:r>
        <w:rPr>
          <w:rFonts w:ascii="Calibri" w:eastAsia="Times New Roman" w:hAnsi="Calibri" w:cs="Times New Roman"/>
          <w:b/>
          <w:bCs/>
          <w:sz w:val="20"/>
          <w:szCs w:val="20"/>
          <w:lang w:val="en-GB" w:eastAsia="ar-SA"/>
        </w:rPr>
        <w:t>Defend your position in front of the class orally.</w:t>
      </w:r>
    </w:p>
    <w:p w14:paraId="45FF76D9" w14:textId="77777777" w:rsidR="00CC5B2C" w:rsidRPr="0072758F" w:rsidRDefault="00CC5B2C" w:rsidP="00CC5B2C">
      <w:pPr>
        <w:pStyle w:val="Prrafodelista"/>
        <w:suppressAutoHyphens/>
        <w:ind w:left="1080"/>
        <w:rPr>
          <w:rFonts w:ascii="Calibri" w:eastAsia="Times New Roman" w:hAnsi="Calibri" w:cs="Times New Roman"/>
          <w:b/>
          <w:bCs/>
          <w:sz w:val="20"/>
          <w:szCs w:val="20"/>
          <w:lang w:val="en-GB" w:eastAsia="ar-SA"/>
        </w:rPr>
      </w:pPr>
    </w:p>
    <w:p w14:paraId="5C987BD1" w14:textId="4A48C59D" w:rsidR="00031E9E" w:rsidRDefault="1DC0E3E1" w:rsidP="00AC733A">
      <w:pPr>
        <w:suppressAutoHyphens/>
        <w:jc w:val="both"/>
        <w:rPr>
          <w:rFonts w:ascii="Calibri" w:eastAsia="Times New Roman" w:hAnsi="Calibri" w:cs="Times New Roman"/>
          <w:sz w:val="20"/>
          <w:szCs w:val="20"/>
          <w:lang w:val="en-GB" w:eastAsia="ar-SA"/>
        </w:rPr>
      </w:pPr>
      <w:bookmarkStart w:id="3" w:name="_Hlk147749790"/>
      <w:r w:rsidRPr="006A1F5C">
        <w:rPr>
          <w:rFonts w:ascii="Calibri" w:eastAsia="Times New Roman" w:hAnsi="Calibri" w:cs="Times New Roman"/>
          <w:b/>
          <w:bCs/>
          <w:sz w:val="20"/>
          <w:szCs w:val="20"/>
          <w:lang w:val="en-GB" w:eastAsia="ar-SA"/>
        </w:rPr>
        <w:t>Midterm exam</w:t>
      </w:r>
      <w:r w:rsidRPr="006A1F5C">
        <w:rPr>
          <w:rFonts w:ascii="Calibri" w:eastAsia="Times New Roman" w:hAnsi="Calibri" w:cs="Times New Roman"/>
          <w:sz w:val="20"/>
          <w:szCs w:val="20"/>
          <w:lang w:val="en-GB" w:eastAsia="ar-SA"/>
        </w:rPr>
        <w:t xml:space="preserve"> </w:t>
      </w:r>
    </w:p>
    <w:bookmarkEnd w:id="3"/>
    <w:p w14:paraId="01D950D1" w14:textId="672F3C30" w:rsidR="00E74393" w:rsidRPr="00E74393" w:rsidRDefault="1DC0E3E1" w:rsidP="00AC733A">
      <w:pPr>
        <w:suppressAutoHyphens/>
        <w:jc w:val="both"/>
        <w:rPr>
          <w:sz w:val="20"/>
          <w:szCs w:val="20"/>
          <w:lang w:val="en-GB" w:eastAsia="ar-SA"/>
        </w:rPr>
      </w:pPr>
      <w:r w:rsidRPr="006A1F5C">
        <w:rPr>
          <w:rFonts w:ascii="Calibri" w:eastAsia="Times New Roman" w:hAnsi="Calibri" w:cs="Times New Roman"/>
          <w:b/>
          <w:bCs/>
          <w:sz w:val="20"/>
          <w:szCs w:val="20"/>
          <w:lang w:val="en-GB" w:eastAsia="ar-SA"/>
        </w:rPr>
        <w:t xml:space="preserve">Final </w:t>
      </w:r>
      <w:r w:rsidR="00560F39" w:rsidRPr="00560F39">
        <w:rPr>
          <w:rFonts w:ascii="Calibri" w:eastAsia="Times New Roman" w:hAnsi="Calibri" w:cs="Times New Roman"/>
          <w:b/>
          <w:bCs/>
          <w:sz w:val="20"/>
          <w:szCs w:val="20"/>
        </w:rPr>
        <w:t>assignment</w:t>
      </w:r>
    </w:p>
    <w:p w14:paraId="3C10A6B7" w14:textId="77777777" w:rsidR="008F3958" w:rsidRPr="008F3958" w:rsidRDefault="008F3958" w:rsidP="008F3958">
      <w:pPr>
        <w:rPr>
          <w:rFonts w:ascii="Calibri" w:eastAsia="Times New Roman" w:hAnsi="Calibri" w:cs="Times New Roman"/>
          <w:sz w:val="20"/>
          <w:szCs w:val="20"/>
        </w:rPr>
      </w:pPr>
      <w:r w:rsidRPr="008F3958">
        <w:rPr>
          <w:rFonts w:ascii="Calibri" w:eastAsia="Times New Roman" w:hAnsi="Calibri" w:cs="Times New Roman"/>
          <w:sz w:val="20"/>
          <w:szCs w:val="20"/>
        </w:rPr>
        <w:t>Students must analyze how food functions as a powerful vehicle for cultural expression by examining four interconnected dimensions: first, explore how culinary traditions, ingredients, and cooking methods shape both individual and collective cultural identity; second, investigate food's central role in rituals, ceremonies, festivals, and life transitions that strengthen community bonds and preserve cultural heritage; third, critically analyze how food practices reveal underlying cultural values, social structures, and worldviews, including attitudes toward hospitality, gender roles, and consumption; and finally, evaluate how food traditions both maintain distinct cultural identities and facilitate cross-cultural understanding through fusion, adaptation, and exchange. Student responses should show critical thinking through specific examples from diverse cultural contexts, scholarly research, and thoughtful reflection on the complex ways food preserves tradition and enables cultural dialogue in our interconnected world.</w:t>
      </w:r>
    </w:p>
    <w:p w14:paraId="106B96DD" w14:textId="77777777" w:rsidR="00781B77" w:rsidRPr="00781B77" w:rsidRDefault="00781B77" w:rsidP="00781B77">
      <w:pPr>
        <w:rPr>
          <w:rFonts w:ascii="Calibri" w:eastAsia="Times New Roman" w:hAnsi="Calibri" w:cs="Times New Roman"/>
          <w:b/>
          <w:sz w:val="20"/>
          <w:szCs w:val="20"/>
        </w:rPr>
      </w:pPr>
    </w:p>
    <w:p w14:paraId="455E5411" w14:textId="77777777" w:rsidR="00952AB2" w:rsidRPr="008D4695" w:rsidRDefault="00952AB2" w:rsidP="00952AB2">
      <w:pPr>
        <w:rPr>
          <w:rFonts w:ascii="Calibri" w:eastAsia="Times New Roman" w:hAnsi="Calibri" w:cs="Times New Roman"/>
          <w:b/>
          <w:sz w:val="20"/>
          <w:szCs w:val="20"/>
        </w:rPr>
      </w:pPr>
      <w:r w:rsidRPr="008D4695">
        <w:rPr>
          <w:rFonts w:ascii="Calibri" w:eastAsia="Times New Roman" w:hAnsi="Calibri" w:cs="Times New Roman"/>
          <w:b/>
          <w:sz w:val="20"/>
          <w:szCs w:val="20"/>
        </w:rPr>
        <w:t xml:space="preserve">LEARNING OUTCOMES: </w:t>
      </w:r>
    </w:p>
    <w:p w14:paraId="0A191F38" w14:textId="77777777" w:rsidR="00CC5B2C" w:rsidRDefault="00CC5B2C" w:rsidP="00CC5B2C">
      <w:pPr>
        <w:rPr>
          <w:rFonts w:ascii="Calibri" w:eastAsia="Times New Roman" w:hAnsi="Calibri" w:cs="Times New Roman"/>
          <w:sz w:val="20"/>
          <w:szCs w:val="20"/>
        </w:rPr>
      </w:pPr>
      <w:r w:rsidRPr="008D4695">
        <w:rPr>
          <w:rFonts w:ascii="Calibri" w:eastAsia="Times New Roman" w:hAnsi="Calibri" w:cs="Times New Roman"/>
          <w:sz w:val="20"/>
          <w:szCs w:val="20"/>
        </w:rPr>
        <w:t>By the end of the course students will be able to:</w:t>
      </w:r>
    </w:p>
    <w:p w14:paraId="00CF5342" w14:textId="77777777" w:rsidR="00CC5B2C" w:rsidRPr="005E2503" w:rsidRDefault="00CC5B2C" w:rsidP="00CC5B2C">
      <w:pPr>
        <w:numPr>
          <w:ilvl w:val="0"/>
          <w:numId w:val="35"/>
        </w:numPr>
        <w:rPr>
          <w:rFonts w:ascii="Calibri" w:hAnsi="Calibri"/>
          <w:sz w:val="20"/>
        </w:rPr>
      </w:pPr>
      <w:r w:rsidRPr="005E2503">
        <w:rPr>
          <w:rFonts w:ascii="Calibri" w:hAnsi="Calibri"/>
          <w:sz w:val="20"/>
        </w:rPr>
        <w:t xml:space="preserve">Explain how food is an important vehicle of cultural </w:t>
      </w:r>
      <w:proofErr w:type="gramStart"/>
      <w:r w:rsidRPr="005E2503">
        <w:rPr>
          <w:rFonts w:ascii="Calibri" w:hAnsi="Calibri"/>
          <w:sz w:val="20"/>
        </w:rPr>
        <w:t>manifestations;</w:t>
      </w:r>
      <w:proofErr w:type="gramEnd"/>
    </w:p>
    <w:p w14:paraId="2CB9A906" w14:textId="77777777" w:rsidR="00CC5B2C" w:rsidRPr="005E2503" w:rsidRDefault="00CC5B2C" w:rsidP="00CC5B2C">
      <w:pPr>
        <w:numPr>
          <w:ilvl w:val="0"/>
          <w:numId w:val="35"/>
        </w:numPr>
        <w:rPr>
          <w:rFonts w:ascii="Calibri" w:hAnsi="Calibri"/>
          <w:sz w:val="20"/>
        </w:rPr>
      </w:pPr>
      <w:r w:rsidRPr="005E2503">
        <w:rPr>
          <w:rFonts w:ascii="Calibri" w:hAnsi="Calibri"/>
          <w:sz w:val="20"/>
        </w:rPr>
        <w:t xml:space="preserve">Relate food to </w:t>
      </w:r>
      <w:proofErr w:type="gramStart"/>
      <w:r w:rsidRPr="005E2503">
        <w:rPr>
          <w:rFonts w:ascii="Calibri" w:hAnsi="Calibri"/>
          <w:sz w:val="20"/>
        </w:rPr>
        <w:t>identity;</w:t>
      </w:r>
      <w:proofErr w:type="gramEnd"/>
    </w:p>
    <w:p w14:paraId="69961ECC" w14:textId="77777777" w:rsidR="00CC5B2C" w:rsidRPr="005E2503" w:rsidRDefault="00CC5B2C" w:rsidP="00CC5B2C">
      <w:pPr>
        <w:numPr>
          <w:ilvl w:val="0"/>
          <w:numId w:val="35"/>
        </w:numPr>
        <w:rPr>
          <w:rFonts w:ascii="Calibri" w:hAnsi="Calibri"/>
          <w:sz w:val="20"/>
        </w:rPr>
      </w:pPr>
      <w:r w:rsidRPr="005E2503">
        <w:rPr>
          <w:rFonts w:ascii="Calibri" w:hAnsi="Calibri"/>
          <w:sz w:val="20"/>
        </w:rPr>
        <w:t xml:space="preserve">Analyze how different cultures celebrate food through rituals and </w:t>
      </w:r>
      <w:proofErr w:type="gramStart"/>
      <w:r w:rsidRPr="005E2503">
        <w:rPr>
          <w:rFonts w:ascii="Calibri" w:hAnsi="Calibri"/>
          <w:sz w:val="20"/>
        </w:rPr>
        <w:t>traditions;</w:t>
      </w:r>
      <w:proofErr w:type="gramEnd"/>
    </w:p>
    <w:p w14:paraId="3F2878B9" w14:textId="77777777" w:rsidR="00CC5B2C" w:rsidRPr="005E2503" w:rsidRDefault="00CC5B2C" w:rsidP="00CC5B2C">
      <w:pPr>
        <w:numPr>
          <w:ilvl w:val="0"/>
          <w:numId w:val="35"/>
        </w:numPr>
        <w:rPr>
          <w:rFonts w:ascii="Calibri" w:hAnsi="Calibri"/>
          <w:sz w:val="20"/>
        </w:rPr>
      </w:pPr>
      <w:r w:rsidRPr="005E2503">
        <w:rPr>
          <w:rFonts w:ascii="Calibri" w:hAnsi="Calibri"/>
          <w:sz w:val="20"/>
        </w:rPr>
        <w:t xml:space="preserve">Differentiate judgment values and </w:t>
      </w:r>
      <w:proofErr w:type="gramStart"/>
      <w:r w:rsidRPr="005E2503">
        <w:rPr>
          <w:rFonts w:ascii="Calibri" w:hAnsi="Calibri"/>
          <w:sz w:val="20"/>
        </w:rPr>
        <w:t>comparison;</w:t>
      </w:r>
      <w:proofErr w:type="gramEnd"/>
    </w:p>
    <w:p w14:paraId="0EAC3610" w14:textId="77777777" w:rsidR="00CC5B2C" w:rsidRPr="005E2503" w:rsidRDefault="00CC5B2C" w:rsidP="00CC5B2C">
      <w:pPr>
        <w:numPr>
          <w:ilvl w:val="0"/>
          <w:numId w:val="35"/>
        </w:numPr>
        <w:rPr>
          <w:rFonts w:ascii="Calibri" w:hAnsi="Calibri"/>
          <w:sz w:val="20"/>
        </w:rPr>
      </w:pPr>
      <w:r w:rsidRPr="005E2503">
        <w:rPr>
          <w:rFonts w:ascii="Calibri" w:hAnsi="Calibri"/>
          <w:sz w:val="20"/>
        </w:rPr>
        <w:t xml:space="preserve">Interpret aspects of local culture that relate to food, from its cultivation to preparation to </w:t>
      </w:r>
      <w:proofErr w:type="gramStart"/>
      <w:r w:rsidRPr="005E2503">
        <w:rPr>
          <w:rFonts w:ascii="Calibri" w:hAnsi="Calibri"/>
          <w:sz w:val="20"/>
        </w:rPr>
        <w:t>consumption;</w:t>
      </w:r>
      <w:proofErr w:type="gramEnd"/>
    </w:p>
    <w:p w14:paraId="7FA2CA04" w14:textId="77777777" w:rsidR="00CC5B2C" w:rsidRPr="005E2503" w:rsidRDefault="00CC5B2C" w:rsidP="00CC5B2C">
      <w:pPr>
        <w:numPr>
          <w:ilvl w:val="0"/>
          <w:numId w:val="35"/>
        </w:numPr>
        <w:rPr>
          <w:rFonts w:ascii="Calibri" w:hAnsi="Calibri"/>
          <w:sz w:val="20"/>
        </w:rPr>
      </w:pPr>
      <w:r w:rsidRPr="005E2503">
        <w:rPr>
          <w:rFonts w:ascii="Calibri" w:hAnsi="Calibri"/>
          <w:sz w:val="20"/>
        </w:rPr>
        <w:t xml:space="preserve">Analyze and compare recipes, customs, and </w:t>
      </w:r>
      <w:proofErr w:type="gramStart"/>
      <w:r w:rsidRPr="005E2503">
        <w:rPr>
          <w:rFonts w:ascii="Calibri" w:hAnsi="Calibri"/>
          <w:sz w:val="20"/>
        </w:rPr>
        <w:t>lifestyles;</w:t>
      </w:r>
      <w:proofErr w:type="gramEnd"/>
    </w:p>
    <w:p w14:paraId="232D033A" w14:textId="77777777" w:rsidR="00CC5B2C" w:rsidRPr="005E2503" w:rsidRDefault="00CC5B2C" w:rsidP="00CC5B2C">
      <w:pPr>
        <w:numPr>
          <w:ilvl w:val="0"/>
          <w:numId w:val="35"/>
        </w:numPr>
        <w:rPr>
          <w:rFonts w:ascii="Calibri" w:hAnsi="Calibri"/>
          <w:sz w:val="20"/>
        </w:rPr>
      </w:pPr>
      <w:r w:rsidRPr="005E2503">
        <w:rPr>
          <w:rFonts w:ascii="Calibri" w:hAnsi="Calibri"/>
          <w:sz w:val="20"/>
        </w:rPr>
        <w:t xml:space="preserve">Demonstrate writing skills and critical </w:t>
      </w:r>
      <w:proofErr w:type="gramStart"/>
      <w:r w:rsidRPr="005E2503">
        <w:rPr>
          <w:rFonts w:ascii="Calibri" w:hAnsi="Calibri"/>
          <w:sz w:val="20"/>
        </w:rPr>
        <w:t>thinking;</w:t>
      </w:r>
      <w:proofErr w:type="gramEnd"/>
    </w:p>
    <w:p w14:paraId="10E180A5" w14:textId="77777777" w:rsidR="00CC5B2C" w:rsidRPr="005E2503" w:rsidRDefault="00CC5B2C" w:rsidP="00CC5B2C">
      <w:pPr>
        <w:pStyle w:val="Prrafodelista"/>
        <w:numPr>
          <w:ilvl w:val="0"/>
          <w:numId w:val="18"/>
        </w:numPr>
        <w:rPr>
          <w:rFonts w:ascii="Calibri" w:eastAsia="Times New Roman" w:hAnsi="Calibri" w:cs="Times New Roman"/>
          <w:sz w:val="16"/>
          <w:szCs w:val="20"/>
        </w:rPr>
      </w:pPr>
      <w:r w:rsidRPr="005E2503">
        <w:rPr>
          <w:rFonts w:ascii="Calibri" w:hAnsi="Calibri"/>
          <w:sz w:val="20"/>
        </w:rPr>
        <w:lastRenderedPageBreak/>
        <w:t>Appreciate the Mediterranean diet and its diversity.</w:t>
      </w:r>
    </w:p>
    <w:p w14:paraId="59ED5848" w14:textId="77777777" w:rsidR="001B522B" w:rsidRPr="001B522B" w:rsidRDefault="001B522B" w:rsidP="00781B77">
      <w:pPr>
        <w:rPr>
          <w:rFonts w:ascii="Calibri" w:eastAsia="Times New Roman" w:hAnsi="Calibri" w:cs="Times New Roman"/>
          <w:b/>
          <w:sz w:val="20"/>
          <w:szCs w:val="20"/>
        </w:rPr>
      </w:pPr>
    </w:p>
    <w:p w14:paraId="0160B2DA" w14:textId="460DF816" w:rsidR="001B522B" w:rsidRDefault="6D7007E6" w:rsidP="6D7007E6">
      <w:pPr>
        <w:rPr>
          <w:rFonts w:ascii="Calibri" w:eastAsia="Times New Roman" w:hAnsi="Calibri" w:cs="Times New Roman"/>
          <w:b/>
          <w:bCs/>
          <w:sz w:val="20"/>
          <w:szCs w:val="20"/>
        </w:rPr>
      </w:pPr>
      <w:r w:rsidRPr="6D7007E6">
        <w:rPr>
          <w:rFonts w:ascii="Calibri" w:eastAsia="Times New Roman" w:hAnsi="Calibri" w:cs="Times New Roman"/>
          <w:b/>
          <w:bCs/>
          <w:sz w:val="20"/>
          <w:szCs w:val="20"/>
        </w:rPr>
        <w:t xml:space="preserve">ATTENDANCE POLICY: </w:t>
      </w:r>
      <w:r w:rsidRPr="6D7007E6">
        <w:rPr>
          <w:rFonts w:ascii="Calibri" w:eastAsia="Times New Roman" w:hAnsi="Calibri" w:cs="Times New Roman"/>
          <w:sz w:val="20"/>
          <w:szCs w:val="20"/>
        </w:rPr>
        <w:t xml:space="preserve">As a member of our class community, you are expected to be present and on time every day. Attending class has an impact on your learning and academic success. For this reason, attendance is required for all IES Barcelona classes, including course-related excursions. If a student misses more than three classes in any course without justification, 3 percentage points will be deducted from the final grade for every additional absence. Seven unjustified absences in any course will result in a failing grade. Absences will only be justified, and assessed work, including exams, tests and presentations rescheduled, in cases of documented medical or family </w:t>
      </w:r>
      <w:r w:rsidR="000401B8" w:rsidRPr="6D7007E6">
        <w:rPr>
          <w:rFonts w:ascii="Calibri" w:eastAsia="Times New Roman" w:hAnsi="Calibri" w:cs="Times New Roman"/>
          <w:sz w:val="20"/>
          <w:szCs w:val="20"/>
        </w:rPr>
        <w:t>emergencies.</w:t>
      </w:r>
    </w:p>
    <w:p w14:paraId="00337243" w14:textId="5C55713E" w:rsidR="00BD1633" w:rsidRPr="001B522B" w:rsidRDefault="00BD1633" w:rsidP="45D34D53">
      <w:pPr>
        <w:rPr>
          <w:rFonts w:ascii="Calibri" w:eastAsia="Calibri" w:hAnsi="Calibri" w:cs="Calibri"/>
          <w:color w:val="201F1E"/>
          <w:sz w:val="22"/>
          <w:szCs w:val="22"/>
        </w:rPr>
      </w:pPr>
    </w:p>
    <w:p w14:paraId="7C32E184" w14:textId="6FC706AD" w:rsidR="00BD1633" w:rsidRPr="001B522B" w:rsidRDefault="00BD1633" w:rsidP="45D34D53">
      <w:pPr>
        <w:rPr>
          <w:rFonts w:ascii="Calibri" w:eastAsia="Times New Roman" w:hAnsi="Calibri" w:cs="Times New Roman"/>
          <w:b/>
          <w:bCs/>
          <w:sz w:val="20"/>
          <w:szCs w:val="20"/>
        </w:rPr>
      </w:pPr>
    </w:p>
    <w:p w14:paraId="2914F417" w14:textId="663DE9F8" w:rsidR="00952AB2" w:rsidRDefault="00952AB2" w:rsidP="00952AB2">
      <w:pPr>
        <w:rPr>
          <w:rFonts w:ascii="Calibri" w:eastAsia="Times New Roman" w:hAnsi="Calibri" w:cs="Times New Roman"/>
          <w:b/>
          <w:sz w:val="20"/>
          <w:szCs w:val="20"/>
        </w:rPr>
      </w:pPr>
      <w:r w:rsidRPr="008D4695">
        <w:rPr>
          <w:rFonts w:ascii="Calibri" w:eastAsia="Times New Roman" w:hAnsi="Calibri" w:cs="Times New Roman"/>
          <w:b/>
          <w:sz w:val="20"/>
          <w:szCs w:val="20"/>
        </w:rPr>
        <w:t>CONTENT:</w:t>
      </w:r>
    </w:p>
    <w:p w14:paraId="542DCE96" w14:textId="77777777" w:rsidR="00D56955" w:rsidRPr="008D4695" w:rsidRDefault="00D56955" w:rsidP="00952AB2">
      <w:pPr>
        <w:rPr>
          <w:rFonts w:ascii="Calibri" w:eastAsia="Times New Roman" w:hAnsi="Calibri" w:cs="Times New Roman"/>
          <w:b/>
          <w:sz w:val="20"/>
          <w:szCs w:val="20"/>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48"/>
        <w:gridCol w:w="4190"/>
        <w:gridCol w:w="5246"/>
      </w:tblGrid>
      <w:tr w:rsidR="008D4695" w:rsidRPr="008D4695" w14:paraId="192A9C15" w14:textId="77777777" w:rsidTr="00F82CC9">
        <w:trPr>
          <w:trHeight w:val="230"/>
        </w:trPr>
        <w:tc>
          <w:tcPr>
            <w:tcW w:w="1348"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23E4D273" w14:textId="7B6CFE00" w:rsidR="00952AB2" w:rsidRPr="008D4695" w:rsidRDefault="00BD1633" w:rsidP="00952AB2">
            <w:pPr>
              <w:spacing w:line="300" w:lineRule="atLeast"/>
              <w:jc w:val="center"/>
              <w:rPr>
                <w:rFonts w:ascii="Calibri" w:eastAsia="Times New Roman" w:hAnsi="Calibri" w:cs="Times New Roman"/>
                <w:b/>
                <w:sz w:val="20"/>
                <w:szCs w:val="20"/>
              </w:rPr>
            </w:pPr>
            <w:r>
              <w:rPr>
                <w:rFonts w:ascii="Calibri" w:eastAsia="Times New Roman" w:hAnsi="Calibri" w:cs="Times New Roman"/>
                <w:b/>
                <w:bCs/>
                <w:sz w:val="20"/>
                <w:szCs w:val="20"/>
              </w:rPr>
              <w:t>Session</w:t>
            </w:r>
          </w:p>
        </w:tc>
        <w:tc>
          <w:tcPr>
            <w:tcW w:w="4190"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1C6A532E" w14:textId="77777777" w:rsidR="00952AB2" w:rsidRPr="008D4695" w:rsidRDefault="00952AB2" w:rsidP="00952AB2">
            <w:pPr>
              <w:spacing w:line="300" w:lineRule="atLeast"/>
              <w:jc w:val="center"/>
              <w:rPr>
                <w:rFonts w:ascii="Calibri" w:eastAsia="Times New Roman" w:hAnsi="Calibri" w:cs="Times New Roman"/>
                <w:sz w:val="20"/>
                <w:szCs w:val="20"/>
              </w:rPr>
            </w:pPr>
            <w:r w:rsidRPr="008D4695">
              <w:rPr>
                <w:rFonts w:ascii="Calibri" w:eastAsia="Times New Roman" w:hAnsi="Calibri" w:cs="Times New Roman"/>
                <w:b/>
                <w:bCs/>
                <w:sz w:val="20"/>
                <w:szCs w:val="20"/>
              </w:rPr>
              <w:t>Content</w:t>
            </w:r>
          </w:p>
        </w:tc>
        <w:tc>
          <w:tcPr>
            <w:tcW w:w="5246" w:type="dxa"/>
            <w:tcBorders>
              <w:top w:val="single" w:sz="6" w:space="0" w:color="DDDDDD"/>
              <w:left w:val="outset" w:sz="6" w:space="0" w:color="auto"/>
              <w:bottom w:val="outset" w:sz="6" w:space="0" w:color="auto"/>
              <w:right w:val="outset" w:sz="6" w:space="0" w:color="auto"/>
            </w:tcBorders>
            <w:shd w:val="clear" w:color="auto" w:fill="auto"/>
            <w:tcMar>
              <w:top w:w="120" w:type="dxa"/>
              <w:left w:w="120" w:type="dxa"/>
              <w:bottom w:w="120" w:type="dxa"/>
              <w:right w:w="120" w:type="dxa"/>
            </w:tcMar>
            <w:hideMark/>
          </w:tcPr>
          <w:p w14:paraId="3605D78A" w14:textId="4E1E663C" w:rsidR="00952AB2" w:rsidRPr="008D4695" w:rsidRDefault="00BD1633" w:rsidP="00952AB2">
            <w:pPr>
              <w:spacing w:line="300" w:lineRule="atLeast"/>
              <w:jc w:val="center"/>
              <w:rPr>
                <w:rFonts w:ascii="Calibri" w:eastAsia="Times New Roman" w:hAnsi="Calibri" w:cs="Times New Roman"/>
                <w:sz w:val="20"/>
                <w:szCs w:val="20"/>
              </w:rPr>
            </w:pPr>
            <w:r>
              <w:rPr>
                <w:rFonts w:ascii="Calibri" w:eastAsia="Times New Roman" w:hAnsi="Calibri" w:cs="Times New Roman"/>
                <w:b/>
                <w:bCs/>
                <w:sz w:val="20"/>
                <w:szCs w:val="20"/>
              </w:rPr>
              <w:t>Required Reading</w:t>
            </w:r>
          </w:p>
        </w:tc>
      </w:tr>
      <w:tr w:rsidR="008D4695" w:rsidRPr="008D4695" w14:paraId="233564B7"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hideMark/>
          </w:tcPr>
          <w:p w14:paraId="12B28808" w14:textId="7E49D8D4" w:rsidR="00952AB2" w:rsidRPr="00E93C10" w:rsidRDefault="00BD1633" w:rsidP="008D4695">
            <w:pPr>
              <w:rPr>
                <w:rFonts w:ascii="Calibri" w:eastAsia="Times New Roman" w:hAnsi="Calibri" w:cs="Times New Roman"/>
                <w:i/>
                <w:sz w:val="20"/>
                <w:szCs w:val="20"/>
              </w:rPr>
            </w:pPr>
            <w:r>
              <w:rPr>
                <w:rFonts w:ascii="Calibri" w:eastAsia="Times New Roman" w:hAnsi="Calibri" w:cs="Times New Roman"/>
                <w:b/>
                <w:sz w:val="20"/>
                <w:szCs w:val="20"/>
              </w:rPr>
              <w:t>Session</w:t>
            </w:r>
            <w:r w:rsidR="00E93C10">
              <w:rPr>
                <w:rFonts w:ascii="Calibri" w:eastAsia="Times New Roman" w:hAnsi="Calibri" w:cs="Times New Roman"/>
                <w:b/>
                <w:sz w:val="20"/>
                <w:szCs w:val="20"/>
              </w:rPr>
              <w:t xml:space="preserve"> 1</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152143A" w14:textId="08064CD6" w:rsidR="00D56955" w:rsidRPr="00E93C10" w:rsidRDefault="00CC5B2C" w:rsidP="00D56955">
            <w:pPr>
              <w:jc w:val="both"/>
              <w:rPr>
                <w:rFonts w:ascii="Calibri" w:eastAsia="Times New Roman" w:hAnsi="Calibri" w:cs="Times New Roman"/>
                <w:sz w:val="20"/>
                <w:szCs w:val="20"/>
                <w:lang w:val="en-GB"/>
              </w:rPr>
            </w:pPr>
            <w:r w:rsidRPr="009D67A2">
              <w:rPr>
                <w:rFonts w:ascii="Calibri" w:eastAsia="Times New Roman" w:hAnsi="Calibri" w:cs="Times New Roman"/>
                <w:sz w:val="20"/>
                <w:szCs w:val="20"/>
              </w:rPr>
              <w:t>Course introduction. Food as Social Marker.</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556EFAB" w14:textId="74A13F93" w:rsidR="00952AB2" w:rsidRPr="000E4D17" w:rsidRDefault="000E4D17" w:rsidP="000E4D17">
            <w:pPr>
              <w:pStyle w:val="Prrafodelista"/>
              <w:widowControl w:val="0"/>
              <w:numPr>
                <w:ilvl w:val="0"/>
                <w:numId w:val="36"/>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Perec,</w:t>
            </w:r>
            <w:r w:rsidR="00854FAF">
              <w:rPr>
                <w:rFonts w:asciiTheme="majorHAnsi" w:hAnsiTheme="majorHAnsi" w:cstheme="majorHAnsi"/>
                <w:sz w:val="20"/>
                <w:szCs w:val="20"/>
              </w:rPr>
              <w:t xml:space="preserve"> G.</w:t>
            </w:r>
            <w:r w:rsidRPr="006A4CC6">
              <w:rPr>
                <w:rFonts w:asciiTheme="majorHAnsi" w:hAnsiTheme="majorHAnsi" w:cstheme="majorHAnsi"/>
                <w:sz w:val="20"/>
                <w:szCs w:val="20"/>
              </w:rPr>
              <w:t xml:space="preserve"> (2008).</w:t>
            </w:r>
            <w:r>
              <w:rPr>
                <w:rFonts w:asciiTheme="majorHAnsi" w:hAnsiTheme="majorHAnsi" w:cstheme="majorHAnsi"/>
                <w:sz w:val="20"/>
                <w:szCs w:val="20"/>
              </w:rPr>
              <w:t xml:space="preserve"> </w:t>
            </w:r>
            <w:r w:rsidRPr="009D67A2">
              <w:rPr>
                <w:rFonts w:ascii="Calibri" w:eastAsia="Times New Roman" w:hAnsi="Calibri" w:cs="Times New Roman"/>
                <w:sz w:val="20"/>
                <w:szCs w:val="20"/>
              </w:rPr>
              <w:t xml:space="preserve">Attempt at an Inventory of the Liquid and Solid Foodstuffs Ingurgitated by Me </w:t>
            </w:r>
            <w:proofErr w:type="gramStart"/>
            <w:r w:rsidRPr="009D67A2">
              <w:rPr>
                <w:rFonts w:ascii="Calibri" w:eastAsia="Times New Roman" w:hAnsi="Calibri" w:cs="Times New Roman"/>
                <w:sz w:val="20"/>
                <w:szCs w:val="20"/>
              </w:rPr>
              <w:t>in the Course of</w:t>
            </w:r>
            <w:proofErr w:type="gramEnd"/>
            <w:r w:rsidRPr="009D67A2">
              <w:rPr>
                <w:rFonts w:ascii="Calibri" w:eastAsia="Times New Roman" w:hAnsi="Calibri" w:cs="Times New Roman"/>
                <w:sz w:val="20"/>
                <w:szCs w:val="20"/>
              </w:rPr>
              <w:t xml:space="preserve"> the Year Nineteen Hundred and Seventy-Four</w:t>
            </w:r>
            <w:r>
              <w:rPr>
                <w:rFonts w:ascii="Calibri" w:eastAsia="Times New Roman" w:hAnsi="Calibri" w:cs="Times New Roman"/>
                <w:sz w:val="20"/>
                <w:szCs w:val="20"/>
              </w:rPr>
              <w:t>. In</w:t>
            </w:r>
            <w:r w:rsidRPr="006A4CC6">
              <w:rPr>
                <w:rFonts w:asciiTheme="majorHAnsi" w:hAnsiTheme="majorHAnsi" w:cstheme="majorHAnsi"/>
                <w:sz w:val="20"/>
                <w:szCs w:val="20"/>
              </w:rPr>
              <w:t xml:space="preserve"> </w:t>
            </w:r>
            <w:r w:rsidRPr="006A4CC6">
              <w:rPr>
                <w:rFonts w:asciiTheme="majorHAnsi" w:hAnsiTheme="majorHAnsi" w:cstheme="majorHAnsi"/>
                <w:i/>
                <w:iCs/>
                <w:sz w:val="20"/>
                <w:szCs w:val="20"/>
              </w:rPr>
              <w:t>Species of space and other pieces</w:t>
            </w:r>
            <w:r>
              <w:rPr>
                <w:rFonts w:asciiTheme="majorHAnsi" w:hAnsiTheme="majorHAnsi" w:cstheme="majorHAnsi"/>
                <w:i/>
                <w:iCs/>
                <w:sz w:val="20"/>
                <w:szCs w:val="20"/>
              </w:rPr>
              <w:t xml:space="preserve"> </w:t>
            </w:r>
            <w:r w:rsidRPr="008221D0">
              <w:rPr>
                <w:rFonts w:asciiTheme="majorHAnsi" w:hAnsiTheme="majorHAnsi" w:cstheme="majorHAnsi"/>
                <w:sz w:val="20"/>
                <w:szCs w:val="20"/>
              </w:rPr>
              <w:t>(</w:t>
            </w:r>
            <w:r>
              <w:rPr>
                <w:rFonts w:asciiTheme="majorHAnsi" w:hAnsiTheme="majorHAnsi" w:cstheme="majorHAnsi"/>
                <w:sz w:val="20"/>
                <w:szCs w:val="20"/>
              </w:rPr>
              <w:t>pp.</w:t>
            </w:r>
            <w:r w:rsidRPr="008221D0">
              <w:rPr>
                <w:rFonts w:asciiTheme="majorHAnsi" w:hAnsiTheme="majorHAnsi" w:cstheme="majorHAnsi"/>
                <w:sz w:val="20"/>
                <w:szCs w:val="20"/>
              </w:rPr>
              <w:t>244-52).</w:t>
            </w:r>
            <w:r w:rsidRPr="006A4CC6">
              <w:rPr>
                <w:rFonts w:asciiTheme="majorHAnsi" w:hAnsiTheme="majorHAnsi" w:cstheme="majorHAnsi"/>
                <w:sz w:val="20"/>
                <w:szCs w:val="20"/>
              </w:rPr>
              <w:t xml:space="preserve"> </w:t>
            </w:r>
            <w:r>
              <w:rPr>
                <w:rFonts w:asciiTheme="majorHAnsi" w:hAnsiTheme="majorHAnsi" w:cstheme="majorHAnsi"/>
                <w:sz w:val="20"/>
                <w:szCs w:val="20"/>
              </w:rPr>
              <w:t xml:space="preserve">London: </w:t>
            </w:r>
            <w:r w:rsidRPr="006A4CC6">
              <w:rPr>
                <w:rFonts w:asciiTheme="majorHAnsi" w:hAnsiTheme="majorHAnsi" w:cstheme="majorHAnsi"/>
                <w:sz w:val="20"/>
                <w:szCs w:val="20"/>
              </w:rPr>
              <w:t>Penguin.</w:t>
            </w:r>
            <w:r>
              <w:rPr>
                <w:rFonts w:asciiTheme="majorHAnsi" w:hAnsiTheme="majorHAnsi" w:cstheme="majorHAnsi"/>
                <w:sz w:val="20"/>
                <w:szCs w:val="20"/>
              </w:rPr>
              <w:t xml:space="preserve"> (8 pages)</w:t>
            </w:r>
          </w:p>
        </w:tc>
      </w:tr>
      <w:tr w:rsidR="00E93C10" w:rsidRPr="008D4695" w14:paraId="68462B02"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6B871AE" w14:textId="66ECD79F" w:rsidR="00E93C10" w:rsidRDefault="00E93C10" w:rsidP="008D4695">
            <w:pPr>
              <w:rPr>
                <w:rFonts w:ascii="Calibri" w:eastAsia="Times New Roman" w:hAnsi="Calibri" w:cs="Times New Roman"/>
                <w:b/>
                <w:sz w:val="20"/>
                <w:szCs w:val="20"/>
              </w:rPr>
            </w:pPr>
            <w:r>
              <w:rPr>
                <w:rFonts w:ascii="Calibri" w:eastAsia="Times New Roman" w:hAnsi="Calibri" w:cs="Times New Roman"/>
                <w:b/>
                <w:sz w:val="20"/>
                <w:szCs w:val="20"/>
              </w:rPr>
              <w:t>Session 2</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CD6DD47" w14:textId="77777777" w:rsidR="000E4D17" w:rsidRPr="009D67A2" w:rsidRDefault="000E4D17" w:rsidP="000E4D17">
            <w:pPr>
              <w:jc w:val="both"/>
              <w:rPr>
                <w:rFonts w:ascii="Calibri" w:eastAsia="Times New Roman" w:hAnsi="Calibri" w:cs="Times New Roman"/>
                <w:bCs/>
                <w:sz w:val="20"/>
                <w:szCs w:val="20"/>
              </w:rPr>
            </w:pPr>
            <w:r w:rsidRPr="009D67A2">
              <w:rPr>
                <w:rFonts w:ascii="Calibri" w:eastAsia="Times New Roman" w:hAnsi="Calibri" w:cs="Times New Roman"/>
                <w:bCs/>
                <w:sz w:val="20"/>
                <w:szCs w:val="20"/>
              </w:rPr>
              <w:t>Writing Ethnography: How does one conduct a Participant-Observation?</w:t>
            </w:r>
          </w:p>
          <w:p w14:paraId="2CEDE8F8" w14:textId="79F3BD30" w:rsidR="00E93C10" w:rsidRPr="00E93C10" w:rsidRDefault="000E4D17" w:rsidP="000E4D17">
            <w:pPr>
              <w:jc w:val="both"/>
              <w:rPr>
                <w:rFonts w:ascii="Calibri" w:eastAsia="Times New Roman" w:hAnsi="Calibri" w:cs="Times New Roman"/>
                <w:sz w:val="20"/>
                <w:szCs w:val="20"/>
              </w:rPr>
            </w:pPr>
            <w:r w:rsidRPr="009D67A2">
              <w:rPr>
                <w:rFonts w:ascii="Calibri" w:eastAsia="Times New Roman" w:hAnsi="Calibri" w:cs="Times New Roman"/>
                <w:bCs/>
                <w:sz w:val="20"/>
                <w:szCs w:val="20"/>
              </w:rPr>
              <w:t xml:space="preserve">Recommended watch: </w:t>
            </w:r>
            <w:r w:rsidRPr="009D67A2">
              <w:rPr>
                <w:rFonts w:ascii="Calibri" w:eastAsia="Times New Roman" w:hAnsi="Calibri" w:cs="Times New Roman"/>
                <w:bCs/>
                <w:i/>
                <w:sz w:val="20"/>
                <w:szCs w:val="20"/>
              </w:rPr>
              <w:t>People Like Us: Social Class in America</w:t>
            </w:r>
            <w:r w:rsidRPr="009D67A2">
              <w:rPr>
                <w:rFonts w:ascii="Calibri" w:eastAsia="Times New Roman" w:hAnsi="Calibri" w:cs="Times New Roman"/>
                <w:bCs/>
                <w:sz w:val="20"/>
                <w:szCs w:val="20"/>
              </w:rPr>
              <w:t xml:space="preserve"> (PBS)</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6CEE5DF9" w14:textId="0F97FF10" w:rsidR="000E4D17" w:rsidRPr="006A4CC6" w:rsidRDefault="000E4D17" w:rsidP="000E4D17">
            <w:pPr>
              <w:pStyle w:val="Prrafodelista"/>
              <w:widowControl w:val="0"/>
              <w:numPr>
                <w:ilvl w:val="0"/>
                <w:numId w:val="26"/>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Glasser, I. (2011). </w:t>
            </w:r>
            <w:r>
              <w:rPr>
                <w:rFonts w:asciiTheme="majorHAnsi" w:hAnsiTheme="majorHAnsi" w:cstheme="majorHAnsi"/>
                <w:sz w:val="20"/>
                <w:szCs w:val="20"/>
              </w:rPr>
              <w:t xml:space="preserve">Field Study Methods. In </w:t>
            </w:r>
            <w:r w:rsidRPr="006A4CC6">
              <w:rPr>
                <w:rFonts w:asciiTheme="majorHAnsi" w:hAnsiTheme="majorHAnsi" w:cstheme="majorHAnsi"/>
                <w:i/>
                <w:iCs/>
                <w:sz w:val="20"/>
                <w:szCs w:val="20"/>
              </w:rPr>
              <w:t>More than Bread: Ethnography of a Soup Kitchen</w:t>
            </w:r>
            <w:r>
              <w:rPr>
                <w:rFonts w:asciiTheme="majorHAnsi" w:hAnsiTheme="majorHAnsi" w:cstheme="majorHAnsi"/>
                <w:sz w:val="20"/>
                <w:szCs w:val="20"/>
              </w:rPr>
              <w:t xml:space="preserve"> (pp.34-49)</w:t>
            </w:r>
            <w:r w:rsidRPr="006A4CC6">
              <w:rPr>
                <w:rFonts w:asciiTheme="majorHAnsi" w:hAnsiTheme="majorHAnsi" w:cstheme="majorHAnsi"/>
                <w:sz w:val="20"/>
                <w:szCs w:val="20"/>
              </w:rPr>
              <w:t xml:space="preserve">. </w:t>
            </w:r>
            <w:r>
              <w:rPr>
                <w:rFonts w:asciiTheme="majorHAnsi" w:hAnsiTheme="majorHAnsi" w:cstheme="majorHAnsi"/>
                <w:sz w:val="20"/>
                <w:szCs w:val="20"/>
              </w:rPr>
              <w:t xml:space="preserve">Tuscaloosa: </w:t>
            </w:r>
            <w:r w:rsidRPr="006A4CC6">
              <w:rPr>
                <w:rFonts w:asciiTheme="majorHAnsi" w:hAnsiTheme="majorHAnsi" w:cstheme="majorHAnsi"/>
                <w:sz w:val="20"/>
                <w:szCs w:val="20"/>
              </w:rPr>
              <w:t>University Of Alabama Press.</w:t>
            </w:r>
            <w:r>
              <w:rPr>
                <w:rFonts w:asciiTheme="majorHAnsi" w:hAnsiTheme="majorHAnsi" w:cstheme="majorHAnsi"/>
                <w:sz w:val="20"/>
                <w:szCs w:val="20"/>
              </w:rPr>
              <w:t xml:space="preserve"> (15 pages)</w:t>
            </w:r>
          </w:p>
          <w:p w14:paraId="3E0F33E2" w14:textId="2E37E25E" w:rsidR="00E93C10" w:rsidRPr="000E4D17" w:rsidRDefault="000E4D17" w:rsidP="000E4D17">
            <w:pPr>
              <w:pStyle w:val="Prrafodelista"/>
              <w:widowControl w:val="0"/>
              <w:numPr>
                <w:ilvl w:val="0"/>
                <w:numId w:val="26"/>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Geertz, C. (1973). </w:t>
            </w:r>
            <w:r>
              <w:rPr>
                <w:rFonts w:asciiTheme="majorHAnsi" w:hAnsiTheme="majorHAnsi" w:cstheme="majorHAnsi"/>
                <w:sz w:val="20"/>
                <w:szCs w:val="20"/>
              </w:rPr>
              <w:t xml:space="preserve">Thick description. In </w:t>
            </w:r>
            <w:r w:rsidRPr="006A4CC6">
              <w:rPr>
                <w:rFonts w:asciiTheme="majorHAnsi" w:hAnsiTheme="majorHAnsi" w:cstheme="majorHAnsi"/>
                <w:i/>
                <w:iCs/>
                <w:sz w:val="20"/>
                <w:szCs w:val="20"/>
              </w:rPr>
              <w:t>The Interpretation of Cultures</w:t>
            </w:r>
            <w:r>
              <w:rPr>
                <w:rFonts w:asciiTheme="majorHAnsi" w:hAnsiTheme="majorHAnsi" w:cstheme="majorHAnsi"/>
                <w:i/>
                <w:iCs/>
                <w:sz w:val="20"/>
                <w:szCs w:val="20"/>
              </w:rPr>
              <w:t xml:space="preserve"> </w:t>
            </w:r>
            <w:r>
              <w:rPr>
                <w:rFonts w:asciiTheme="majorHAnsi" w:hAnsiTheme="majorHAnsi" w:cstheme="majorHAnsi"/>
                <w:sz w:val="20"/>
                <w:szCs w:val="20"/>
              </w:rPr>
              <w:t>(p.3-30)</w:t>
            </w:r>
            <w:r w:rsidRPr="006A4CC6">
              <w:rPr>
                <w:rFonts w:asciiTheme="majorHAnsi" w:hAnsiTheme="majorHAnsi" w:cstheme="majorHAnsi"/>
                <w:sz w:val="20"/>
                <w:szCs w:val="20"/>
              </w:rPr>
              <w:t xml:space="preserve">. </w:t>
            </w:r>
            <w:r>
              <w:rPr>
                <w:rFonts w:asciiTheme="majorHAnsi" w:hAnsiTheme="majorHAnsi" w:cstheme="majorHAnsi"/>
                <w:sz w:val="20"/>
                <w:szCs w:val="20"/>
              </w:rPr>
              <w:t xml:space="preserve">New York: </w:t>
            </w:r>
            <w:r w:rsidRPr="006A4CC6">
              <w:rPr>
                <w:rFonts w:asciiTheme="majorHAnsi" w:hAnsiTheme="majorHAnsi" w:cstheme="majorHAnsi"/>
                <w:sz w:val="20"/>
                <w:szCs w:val="20"/>
              </w:rPr>
              <w:t>Basic Books.</w:t>
            </w:r>
            <w:r>
              <w:rPr>
                <w:rFonts w:asciiTheme="majorHAnsi" w:hAnsiTheme="majorHAnsi" w:cstheme="majorHAnsi"/>
                <w:sz w:val="20"/>
                <w:szCs w:val="20"/>
              </w:rPr>
              <w:t xml:space="preserve"> (27 pages)</w:t>
            </w:r>
          </w:p>
        </w:tc>
      </w:tr>
      <w:tr w:rsidR="00E93C10" w:rsidRPr="008D4695" w14:paraId="05691A48"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7FCB8E3" w14:textId="2C21FFD1" w:rsidR="00E93C10" w:rsidRDefault="00E93C10" w:rsidP="008D4695">
            <w:pPr>
              <w:rPr>
                <w:rFonts w:ascii="Calibri" w:eastAsia="Times New Roman" w:hAnsi="Calibri" w:cs="Times New Roman"/>
                <w:b/>
                <w:sz w:val="20"/>
                <w:szCs w:val="20"/>
              </w:rPr>
            </w:pPr>
            <w:r>
              <w:rPr>
                <w:rFonts w:ascii="Calibri" w:eastAsia="Times New Roman" w:hAnsi="Calibri" w:cs="Times New Roman"/>
                <w:b/>
                <w:sz w:val="20"/>
                <w:szCs w:val="20"/>
              </w:rPr>
              <w:t>Session 3</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C531F98" w14:textId="77777777" w:rsidR="000E4D17" w:rsidRPr="009D67A2" w:rsidRDefault="000E4D17" w:rsidP="000E4D17">
            <w:pPr>
              <w:jc w:val="both"/>
              <w:rPr>
                <w:rFonts w:ascii="Calibri" w:eastAsia="Times New Roman" w:hAnsi="Calibri" w:cs="Times New Roman"/>
                <w:bCs/>
                <w:sz w:val="20"/>
                <w:szCs w:val="20"/>
              </w:rPr>
            </w:pPr>
            <w:r w:rsidRPr="009D67A2">
              <w:rPr>
                <w:rFonts w:ascii="Calibri" w:eastAsia="Times New Roman" w:hAnsi="Calibri" w:cs="Times New Roman"/>
                <w:bCs/>
                <w:sz w:val="20"/>
                <w:szCs w:val="20"/>
              </w:rPr>
              <w:t>What is the Relationship between Food and Culture? How we Eat? What’s Normal? What isn’t?</w:t>
            </w:r>
          </w:p>
          <w:p w14:paraId="1BF00DCC" w14:textId="77777777" w:rsidR="000E4D17" w:rsidRPr="009D67A2" w:rsidRDefault="000E4D17" w:rsidP="000E4D17">
            <w:pPr>
              <w:jc w:val="both"/>
              <w:rPr>
                <w:rFonts w:ascii="Calibri" w:eastAsia="Times New Roman" w:hAnsi="Calibri" w:cs="Times New Roman"/>
                <w:bCs/>
                <w:sz w:val="20"/>
                <w:szCs w:val="20"/>
              </w:rPr>
            </w:pPr>
            <w:r>
              <w:rPr>
                <w:rFonts w:ascii="Calibri" w:eastAsia="Times New Roman" w:hAnsi="Calibri" w:cs="Times New Roman"/>
                <w:b/>
                <w:bCs/>
                <w:sz w:val="20"/>
                <w:szCs w:val="20"/>
              </w:rPr>
              <w:t xml:space="preserve">Course </w:t>
            </w:r>
            <w:r w:rsidRPr="009D67A2">
              <w:rPr>
                <w:rFonts w:ascii="Calibri" w:eastAsia="Times New Roman" w:hAnsi="Calibri" w:cs="Times New Roman"/>
                <w:b/>
                <w:bCs/>
                <w:sz w:val="20"/>
                <w:szCs w:val="20"/>
              </w:rPr>
              <w:t xml:space="preserve">Related </w:t>
            </w:r>
            <w:r>
              <w:rPr>
                <w:rFonts w:ascii="Calibri" w:eastAsia="Times New Roman" w:hAnsi="Calibri" w:cs="Times New Roman"/>
                <w:b/>
                <w:bCs/>
                <w:sz w:val="20"/>
                <w:szCs w:val="20"/>
              </w:rPr>
              <w:t>Trip</w:t>
            </w:r>
            <w:r w:rsidRPr="009D67A2">
              <w:rPr>
                <w:rFonts w:ascii="Calibri" w:eastAsia="Times New Roman" w:hAnsi="Calibri" w:cs="Times New Roman"/>
                <w:b/>
                <w:bCs/>
                <w:sz w:val="20"/>
                <w:szCs w:val="20"/>
              </w:rPr>
              <w:t xml:space="preserve"> 1: Soup Kitchen or Food Bank Service begins…</w:t>
            </w:r>
          </w:p>
          <w:p w14:paraId="354DCC09" w14:textId="634DFD16" w:rsidR="00E93C10" w:rsidRPr="00E93C10" w:rsidRDefault="000E4D17" w:rsidP="000E4D17">
            <w:pPr>
              <w:jc w:val="both"/>
              <w:rPr>
                <w:rFonts w:ascii="Calibri" w:eastAsia="Times New Roman" w:hAnsi="Calibri" w:cs="Times New Roman"/>
                <w:bCs/>
                <w:sz w:val="20"/>
                <w:szCs w:val="20"/>
              </w:rPr>
            </w:pPr>
            <w:r w:rsidRPr="009D67A2">
              <w:rPr>
                <w:rFonts w:ascii="Calibri" w:eastAsia="Times New Roman" w:hAnsi="Calibri" w:cs="Times New Roman"/>
                <w:bCs/>
                <w:sz w:val="20"/>
                <w:szCs w:val="20"/>
              </w:rPr>
              <w:t xml:space="preserve">Recommended watch: </w:t>
            </w:r>
            <w:r w:rsidRPr="009D67A2">
              <w:rPr>
                <w:rFonts w:ascii="Calibri" w:eastAsia="Times New Roman" w:hAnsi="Calibri" w:cs="Times New Roman"/>
                <w:bCs/>
                <w:i/>
                <w:sz w:val="20"/>
                <w:szCs w:val="20"/>
              </w:rPr>
              <w:t>Good-bye Lenin!</w:t>
            </w:r>
            <w:r w:rsidRPr="009D67A2">
              <w:rPr>
                <w:rFonts w:ascii="Calibri" w:eastAsia="Times New Roman" w:hAnsi="Calibri" w:cs="Times New Roman"/>
                <w:bCs/>
                <w:sz w:val="20"/>
                <w:szCs w:val="20"/>
              </w:rPr>
              <w:t xml:space="preserve"> (2003) by Wolfgang Becker</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5A0C1B5" w14:textId="77777777" w:rsidR="000E4D17" w:rsidRPr="006A4CC6" w:rsidRDefault="000E4D17" w:rsidP="000E4D17">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Smith, P. (2011). What is Culture? What is Cultural Theory? In P. Smith &amp; A. Riley (Eds.), </w:t>
            </w:r>
            <w:r w:rsidRPr="006A4CC6">
              <w:rPr>
                <w:rFonts w:asciiTheme="majorHAnsi" w:hAnsiTheme="majorHAnsi" w:cstheme="majorHAnsi"/>
                <w:i/>
                <w:iCs/>
                <w:sz w:val="20"/>
                <w:szCs w:val="20"/>
              </w:rPr>
              <w:t>Cultural Theory: An Introduction</w:t>
            </w:r>
            <w:r w:rsidRPr="006A4CC6">
              <w:rPr>
                <w:rFonts w:asciiTheme="majorHAnsi" w:hAnsiTheme="majorHAnsi" w:cstheme="majorHAnsi"/>
                <w:sz w:val="20"/>
                <w:szCs w:val="20"/>
              </w:rPr>
              <w:t xml:space="preserve"> (pp. 1–6). </w:t>
            </w:r>
            <w:r>
              <w:rPr>
                <w:rFonts w:asciiTheme="majorHAnsi" w:hAnsiTheme="majorHAnsi" w:cstheme="majorHAnsi"/>
                <w:sz w:val="20"/>
                <w:szCs w:val="20"/>
              </w:rPr>
              <w:t xml:space="preserve">Hoboken, NJ: </w:t>
            </w:r>
            <w:r w:rsidRPr="006A4CC6">
              <w:rPr>
                <w:rFonts w:asciiTheme="majorHAnsi" w:hAnsiTheme="majorHAnsi" w:cstheme="majorHAnsi"/>
                <w:sz w:val="20"/>
                <w:szCs w:val="20"/>
              </w:rPr>
              <w:t>Wiley-Blackwell.</w:t>
            </w:r>
            <w:r>
              <w:rPr>
                <w:rFonts w:asciiTheme="majorHAnsi" w:hAnsiTheme="majorHAnsi" w:cstheme="majorHAnsi"/>
                <w:sz w:val="20"/>
                <w:szCs w:val="20"/>
              </w:rPr>
              <w:t xml:space="preserve"> (6 pages)</w:t>
            </w:r>
          </w:p>
          <w:p w14:paraId="04993A95" w14:textId="60ACC461" w:rsidR="00E93C10" w:rsidRPr="000E4D17" w:rsidRDefault="000E4D17" w:rsidP="000E4D17">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Lakoff, R. T. (2006). Identity à la carte: you are what you eat. In A. de Fina, D. </w:t>
            </w:r>
            <w:proofErr w:type="spellStart"/>
            <w:r w:rsidRPr="006A4CC6">
              <w:rPr>
                <w:rFonts w:asciiTheme="majorHAnsi" w:hAnsiTheme="majorHAnsi" w:cstheme="majorHAnsi"/>
                <w:sz w:val="20"/>
                <w:szCs w:val="20"/>
              </w:rPr>
              <w:t>Schiffrin</w:t>
            </w:r>
            <w:proofErr w:type="spellEnd"/>
            <w:r w:rsidRPr="006A4CC6">
              <w:rPr>
                <w:rFonts w:asciiTheme="majorHAnsi" w:hAnsiTheme="majorHAnsi" w:cstheme="majorHAnsi"/>
                <w:sz w:val="20"/>
                <w:szCs w:val="20"/>
              </w:rPr>
              <w:t xml:space="preserve">, &amp; M. Bamberg (Eds.), </w:t>
            </w:r>
            <w:r w:rsidRPr="006A4CC6">
              <w:rPr>
                <w:rFonts w:asciiTheme="majorHAnsi" w:hAnsiTheme="majorHAnsi" w:cstheme="majorHAnsi"/>
                <w:i/>
                <w:iCs/>
                <w:sz w:val="20"/>
                <w:szCs w:val="20"/>
              </w:rPr>
              <w:t>Discourse and Identity</w:t>
            </w:r>
            <w:r w:rsidRPr="006A4CC6">
              <w:rPr>
                <w:rFonts w:asciiTheme="majorHAnsi" w:hAnsiTheme="majorHAnsi" w:cstheme="majorHAnsi"/>
                <w:sz w:val="20"/>
                <w:szCs w:val="20"/>
              </w:rPr>
              <w:t xml:space="preserve"> (pp. 142–165). </w:t>
            </w:r>
            <w:r>
              <w:rPr>
                <w:rFonts w:asciiTheme="majorHAnsi" w:hAnsiTheme="majorHAnsi" w:cstheme="majorHAnsi"/>
                <w:sz w:val="20"/>
                <w:szCs w:val="20"/>
              </w:rPr>
              <w:t xml:space="preserve">Cambridge: </w:t>
            </w:r>
            <w:r w:rsidRPr="006A4CC6">
              <w:rPr>
                <w:rFonts w:asciiTheme="majorHAnsi" w:hAnsiTheme="majorHAnsi" w:cstheme="majorHAnsi"/>
                <w:sz w:val="20"/>
                <w:szCs w:val="20"/>
              </w:rPr>
              <w:t xml:space="preserve">Cambridge University Press. </w:t>
            </w:r>
          </w:p>
        </w:tc>
      </w:tr>
      <w:tr w:rsidR="00033852" w:rsidRPr="008D4695" w14:paraId="3ADEFF06"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658D3716" w14:textId="17EA6472" w:rsidR="00033852" w:rsidRDefault="00033852" w:rsidP="008D4695">
            <w:pPr>
              <w:rPr>
                <w:rFonts w:ascii="Calibri" w:eastAsia="Times New Roman" w:hAnsi="Calibri" w:cs="Times New Roman"/>
                <w:b/>
                <w:sz w:val="20"/>
                <w:szCs w:val="20"/>
              </w:rPr>
            </w:pPr>
            <w:r>
              <w:rPr>
                <w:rFonts w:ascii="Calibri" w:eastAsia="Times New Roman" w:hAnsi="Calibri" w:cs="Times New Roman"/>
                <w:b/>
                <w:sz w:val="20"/>
                <w:szCs w:val="20"/>
              </w:rPr>
              <w:t>Session 4</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509E67A6" w14:textId="77777777" w:rsidR="000E4D17" w:rsidRPr="00B12C3C" w:rsidRDefault="000E4D17" w:rsidP="000E4D17">
            <w:pPr>
              <w:jc w:val="both"/>
              <w:rPr>
                <w:rFonts w:ascii="Calibri" w:eastAsia="Times New Roman" w:hAnsi="Calibri" w:cs="Times New Roman"/>
                <w:bCs/>
                <w:sz w:val="20"/>
                <w:szCs w:val="20"/>
              </w:rPr>
            </w:pPr>
            <w:r w:rsidRPr="00B12C3C">
              <w:rPr>
                <w:rFonts w:ascii="Calibri" w:eastAsia="Times New Roman" w:hAnsi="Calibri" w:cs="Times New Roman"/>
                <w:bCs/>
                <w:sz w:val="20"/>
                <w:szCs w:val="20"/>
              </w:rPr>
              <w:t>Food, Taste, Memory, History &amp; Meaning. Individual and Social Food Memories. Sense Memory.</w:t>
            </w:r>
          </w:p>
          <w:p w14:paraId="75873163" w14:textId="67FB1FBF" w:rsidR="00033852" w:rsidRPr="00E93C10" w:rsidRDefault="000E4D17" w:rsidP="000E4D17">
            <w:pPr>
              <w:jc w:val="both"/>
              <w:rPr>
                <w:rFonts w:ascii="Calibri" w:eastAsia="Times New Roman" w:hAnsi="Calibri" w:cs="Times New Roman"/>
                <w:bCs/>
                <w:sz w:val="20"/>
                <w:szCs w:val="20"/>
                <w:lang w:val="en-GB"/>
              </w:rPr>
            </w:pPr>
            <w:r w:rsidRPr="00B12C3C">
              <w:rPr>
                <w:rFonts w:ascii="Calibri" w:eastAsia="Times New Roman" w:hAnsi="Calibri" w:cs="Times New Roman"/>
                <w:bCs/>
                <w:sz w:val="20"/>
                <w:szCs w:val="20"/>
              </w:rPr>
              <w:t xml:space="preserve">Recommended watch: </w:t>
            </w:r>
            <w:r w:rsidRPr="00B12C3C">
              <w:rPr>
                <w:rFonts w:ascii="Calibri" w:eastAsia="Times New Roman" w:hAnsi="Calibri" w:cs="Times New Roman"/>
                <w:bCs/>
                <w:i/>
                <w:sz w:val="20"/>
                <w:szCs w:val="20"/>
              </w:rPr>
              <w:t>Jiro Dreams of Shushi</w:t>
            </w:r>
            <w:r w:rsidRPr="00B12C3C">
              <w:rPr>
                <w:rFonts w:ascii="Calibri" w:eastAsia="Times New Roman" w:hAnsi="Calibri" w:cs="Times New Roman"/>
                <w:bCs/>
                <w:sz w:val="20"/>
                <w:szCs w:val="20"/>
              </w:rPr>
              <w:t xml:space="preserve"> (2011) by David Gelb; </w:t>
            </w:r>
            <w:r w:rsidRPr="00B12C3C">
              <w:rPr>
                <w:rFonts w:ascii="Calibri" w:eastAsia="Times New Roman" w:hAnsi="Calibri" w:cs="Times New Roman"/>
                <w:bCs/>
                <w:i/>
                <w:sz w:val="20"/>
                <w:szCs w:val="20"/>
              </w:rPr>
              <w:t xml:space="preserve">Eat, Drink, Man, Woman </w:t>
            </w:r>
            <w:r w:rsidRPr="00B12C3C">
              <w:rPr>
                <w:rFonts w:ascii="Calibri" w:eastAsia="Times New Roman" w:hAnsi="Calibri" w:cs="Times New Roman"/>
                <w:bCs/>
                <w:sz w:val="20"/>
                <w:szCs w:val="20"/>
              </w:rPr>
              <w:t xml:space="preserve">(1994) by Ang Lee; </w:t>
            </w:r>
            <w:r w:rsidRPr="00B12C3C">
              <w:rPr>
                <w:rFonts w:ascii="Calibri" w:eastAsia="Times New Roman" w:hAnsi="Calibri" w:cs="Times New Roman"/>
                <w:bCs/>
                <w:i/>
                <w:sz w:val="20"/>
                <w:szCs w:val="20"/>
              </w:rPr>
              <w:t>Like Water for Chocolate</w:t>
            </w:r>
            <w:r w:rsidRPr="00B12C3C">
              <w:rPr>
                <w:rFonts w:ascii="Calibri" w:eastAsia="Times New Roman" w:hAnsi="Calibri" w:cs="Times New Roman"/>
                <w:bCs/>
                <w:sz w:val="20"/>
                <w:szCs w:val="20"/>
              </w:rPr>
              <w:t xml:space="preserve"> (1992) by Alfonso Arau</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9307C59" w14:textId="77777777" w:rsidR="000E4D17" w:rsidRPr="006A4CC6" w:rsidRDefault="000E4D17" w:rsidP="000E4D17">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Montanari, M. (2006). </w:t>
            </w:r>
            <w:r w:rsidRPr="005E2503">
              <w:rPr>
                <w:rFonts w:ascii="Calibri" w:hAnsi="Calibri" w:cs="Arial"/>
                <w:color w:val="222222"/>
                <w:sz w:val="20"/>
                <w:szCs w:val="20"/>
                <w:shd w:val="clear" w:color="auto" w:fill="FFFFFF"/>
              </w:rPr>
              <w:t>The Pleasure and the Duty of Choice</w:t>
            </w:r>
            <w:r w:rsidRPr="00542B44">
              <w:rPr>
                <w:rFonts w:asciiTheme="majorHAnsi" w:hAnsiTheme="majorHAnsi" w:cstheme="majorHAnsi"/>
                <w:sz w:val="20"/>
                <w:szCs w:val="20"/>
              </w:rPr>
              <w:t>. In</w:t>
            </w:r>
            <w:r>
              <w:rPr>
                <w:rFonts w:asciiTheme="majorHAnsi" w:hAnsiTheme="majorHAnsi" w:cstheme="majorHAnsi"/>
                <w:i/>
                <w:iCs/>
                <w:sz w:val="20"/>
                <w:szCs w:val="20"/>
              </w:rPr>
              <w:t xml:space="preserve"> </w:t>
            </w:r>
            <w:r w:rsidRPr="006A4CC6">
              <w:rPr>
                <w:rFonts w:asciiTheme="majorHAnsi" w:hAnsiTheme="majorHAnsi" w:cstheme="majorHAnsi"/>
                <w:i/>
                <w:iCs/>
                <w:sz w:val="20"/>
                <w:szCs w:val="20"/>
              </w:rPr>
              <w:t>Food is culture</w:t>
            </w:r>
            <w:r>
              <w:rPr>
                <w:rFonts w:asciiTheme="majorHAnsi" w:hAnsiTheme="majorHAnsi" w:cstheme="majorHAnsi"/>
                <w:sz w:val="20"/>
                <w:szCs w:val="20"/>
              </w:rPr>
              <w:t xml:space="preserve"> (pp.59-83)</w:t>
            </w:r>
            <w:r w:rsidRPr="006A4CC6">
              <w:rPr>
                <w:rFonts w:asciiTheme="majorHAnsi" w:hAnsiTheme="majorHAnsi" w:cstheme="majorHAnsi"/>
                <w:sz w:val="20"/>
                <w:szCs w:val="20"/>
              </w:rPr>
              <w:t xml:space="preserve">. </w:t>
            </w:r>
            <w:r>
              <w:rPr>
                <w:rFonts w:asciiTheme="majorHAnsi" w:hAnsiTheme="majorHAnsi" w:cstheme="majorHAnsi"/>
                <w:sz w:val="20"/>
                <w:szCs w:val="20"/>
              </w:rPr>
              <w:t xml:space="preserve">New York: </w:t>
            </w:r>
            <w:r w:rsidRPr="006A4CC6">
              <w:rPr>
                <w:rFonts w:asciiTheme="majorHAnsi" w:hAnsiTheme="majorHAnsi" w:cstheme="majorHAnsi"/>
                <w:sz w:val="20"/>
                <w:szCs w:val="20"/>
              </w:rPr>
              <w:t>Columbia University Press.</w:t>
            </w:r>
            <w:r>
              <w:rPr>
                <w:rFonts w:asciiTheme="majorHAnsi" w:hAnsiTheme="majorHAnsi" w:cstheme="majorHAnsi"/>
                <w:sz w:val="20"/>
                <w:szCs w:val="20"/>
              </w:rPr>
              <w:t xml:space="preserve"> (24 pages)</w:t>
            </w:r>
          </w:p>
          <w:p w14:paraId="5E7EA078" w14:textId="1C8AD41A" w:rsidR="00033852" w:rsidRPr="000E4D17" w:rsidRDefault="000E4D17" w:rsidP="000E4D17">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Proust, M. (2016). The Madeleine. In C. Korsmeyer (Ed.), </w:t>
            </w:r>
            <w:r w:rsidRPr="006A4CC6">
              <w:rPr>
                <w:rFonts w:asciiTheme="majorHAnsi" w:hAnsiTheme="majorHAnsi" w:cstheme="majorHAnsi"/>
                <w:i/>
                <w:iCs/>
                <w:sz w:val="20"/>
                <w:szCs w:val="20"/>
              </w:rPr>
              <w:t>The Taste Culture Reader: Experiencing Food and Drink</w:t>
            </w:r>
            <w:r w:rsidRPr="006A4CC6">
              <w:rPr>
                <w:rFonts w:asciiTheme="majorHAnsi" w:hAnsiTheme="majorHAnsi" w:cstheme="majorHAnsi"/>
                <w:sz w:val="20"/>
                <w:szCs w:val="20"/>
              </w:rPr>
              <w:t xml:space="preserve"> (pp. 293–296). </w:t>
            </w:r>
            <w:r>
              <w:rPr>
                <w:rFonts w:asciiTheme="majorHAnsi" w:hAnsiTheme="majorHAnsi" w:cstheme="majorHAnsi"/>
                <w:sz w:val="20"/>
                <w:szCs w:val="20"/>
              </w:rPr>
              <w:t xml:space="preserve">London: </w:t>
            </w:r>
            <w:r w:rsidRPr="006A4CC6">
              <w:rPr>
                <w:rFonts w:asciiTheme="majorHAnsi" w:hAnsiTheme="majorHAnsi" w:cstheme="majorHAnsi"/>
                <w:sz w:val="20"/>
                <w:szCs w:val="20"/>
              </w:rPr>
              <w:t>Bloomsbury Academic.</w:t>
            </w:r>
            <w:r>
              <w:rPr>
                <w:rFonts w:asciiTheme="majorHAnsi" w:hAnsiTheme="majorHAnsi" w:cstheme="majorHAnsi"/>
                <w:sz w:val="20"/>
                <w:szCs w:val="20"/>
              </w:rPr>
              <w:t xml:space="preserve"> (3 pages)</w:t>
            </w:r>
          </w:p>
        </w:tc>
      </w:tr>
      <w:tr w:rsidR="00033852" w:rsidRPr="008D4695" w14:paraId="75749CF7"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6D334E57" w14:textId="15B6A466" w:rsidR="00033852" w:rsidRDefault="00033852" w:rsidP="008D4695">
            <w:pPr>
              <w:rPr>
                <w:rFonts w:ascii="Calibri" w:eastAsia="Times New Roman" w:hAnsi="Calibri" w:cs="Times New Roman"/>
                <w:b/>
                <w:sz w:val="20"/>
                <w:szCs w:val="20"/>
              </w:rPr>
            </w:pPr>
            <w:r>
              <w:rPr>
                <w:rFonts w:ascii="Calibri" w:eastAsia="Times New Roman" w:hAnsi="Calibri" w:cs="Times New Roman"/>
                <w:b/>
                <w:sz w:val="20"/>
                <w:szCs w:val="20"/>
              </w:rPr>
              <w:t>Session 5</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E39D17A" w14:textId="77777777" w:rsidR="000E4D17" w:rsidRPr="00B12C3C" w:rsidRDefault="000E4D17" w:rsidP="000E4D17">
            <w:pPr>
              <w:jc w:val="both"/>
              <w:rPr>
                <w:rFonts w:ascii="Calibri" w:eastAsia="Times New Roman" w:hAnsi="Calibri" w:cs="Times New Roman"/>
                <w:bCs/>
                <w:sz w:val="20"/>
                <w:szCs w:val="20"/>
              </w:rPr>
            </w:pPr>
            <w:r w:rsidRPr="00B12C3C">
              <w:rPr>
                <w:rFonts w:ascii="Calibri" w:eastAsia="Times New Roman" w:hAnsi="Calibri" w:cs="Times New Roman"/>
                <w:bCs/>
                <w:sz w:val="20"/>
                <w:szCs w:val="20"/>
              </w:rPr>
              <w:t>Boundaries, Traditions, Prohibitions &amp; Taboos.</w:t>
            </w:r>
          </w:p>
          <w:p w14:paraId="645148CE" w14:textId="1B2606EB" w:rsidR="00033852" w:rsidRPr="00033852" w:rsidRDefault="000E4D17" w:rsidP="000E4D17">
            <w:pPr>
              <w:tabs>
                <w:tab w:val="left" w:pos="1100"/>
              </w:tabs>
              <w:jc w:val="both"/>
              <w:rPr>
                <w:rFonts w:ascii="Calibri" w:eastAsia="Times New Roman" w:hAnsi="Calibri" w:cs="Times New Roman"/>
                <w:bCs/>
                <w:sz w:val="20"/>
                <w:szCs w:val="20"/>
                <w:lang w:val="en-GB"/>
              </w:rPr>
            </w:pPr>
            <w:r w:rsidRPr="00B12C3C">
              <w:rPr>
                <w:rFonts w:ascii="Calibri" w:eastAsia="Times New Roman" w:hAnsi="Calibri" w:cs="Times New Roman"/>
                <w:bCs/>
                <w:sz w:val="20"/>
                <w:szCs w:val="20"/>
              </w:rPr>
              <w:t xml:space="preserve">Recommended watch: </w:t>
            </w:r>
            <w:proofErr w:type="spellStart"/>
            <w:r w:rsidRPr="00B12C3C">
              <w:rPr>
                <w:rFonts w:ascii="Calibri" w:eastAsia="Times New Roman" w:hAnsi="Calibri" w:cs="Times New Roman"/>
                <w:bCs/>
                <w:i/>
                <w:sz w:val="20"/>
                <w:szCs w:val="20"/>
              </w:rPr>
              <w:t>Ushpizin</w:t>
            </w:r>
            <w:proofErr w:type="spellEnd"/>
            <w:r w:rsidRPr="00B12C3C">
              <w:rPr>
                <w:rFonts w:ascii="Calibri" w:eastAsia="Times New Roman" w:hAnsi="Calibri" w:cs="Times New Roman"/>
                <w:bCs/>
                <w:sz w:val="20"/>
                <w:szCs w:val="20"/>
              </w:rPr>
              <w:t xml:space="preserve"> (2004) by </w:t>
            </w:r>
            <w:proofErr w:type="spellStart"/>
            <w:r w:rsidRPr="00B12C3C">
              <w:rPr>
                <w:rFonts w:ascii="Calibri" w:eastAsia="Times New Roman" w:hAnsi="Calibri" w:cs="Times New Roman"/>
                <w:bCs/>
                <w:sz w:val="20"/>
                <w:szCs w:val="20"/>
              </w:rPr>
              <w:t>Giddi</w:t>
            </w:r>
            <w:proofErr w:type="spellEnd"/>
            <w:r w:rsidRPr="00B12C3C">
              <w:rPr>
                <w:rFonts w:ascii="Calibri" w:eastAsia="Times New Roman" w:hAnsi="Calibri" w:cs="Times New Roman"/>
                <w:bCs/>
                <w:sz w:val="20"/>
                <w:szCs w:val="20"/>
              </w:rPr>
              <w:t xml:space="preserve"> Dar; </w:t>
            </w:r>
            <w:r w:rsidRPr="00B12C3C">
              <w:rPr>
                <w:rFonts w:ascii="Calibri" w:eastAsia="Times New Roman" w:hAnsi="Calibri" w:cs="Times New Roman"/>
                <w:bCs/>
                <w:i/>
                <w:sz w:val="20"/>
                <w:szCs w:val="20"/>
              </w:rPr>
              <w:t>Moonstruck</w:t>
            </w:r>
            <w:r w:rsidRPr="00B12C3C">
              <w:rPr>
                <w:rFonts w:ascii="Calibri" w:eastAsia="Times New Roman" w:hAnsi="Calibri" w:cs="Times New Roman"/>
                <w:bCs/>
                <w:sz w:val="20"/>
                <w:szCs w:val="20"/>
              </w:rPr>
              <w:t xml:space="preserve"> (1987) by Norman Jewison; </w:t>
            </w:r>
            <w:r w:rsidRPr="00B12C3C">
              <w:rPr>
                <w:rFonts w:ascii="Calibri" w:eastAsia="Times New Roman" w:hAnsi="Calibri" w:cs="Times New Roman"/>
                <w:bCs/>
                <w:i/>
                <w:sz w:val="20"/>
                <w:szCs w:val="20"/>
              </w:rPr>
              <w:t>Fried Green Tomatoes</w:t>
            </w:r>
            <w:r w:rsidRPr="00B12C3C">
              <w:rPr>
                <w:rFonts w:ascii="Calibri" w:eastAsia="Times New Roman" w:hAnsi="Calibri" w:cs="Times New Roman"/>
                <w:bCs/>
                <w:sz w:val="20"/>
                <w:szCs w:val="20"/>
              </w:rPr>
              <w:t xml:space="preserve"> (1991) by Jon Avnet</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B34795E" w14:textId="5B169A6A" w:rsidR="000E4D17" w:rsidRPr="006A4CC6" w:rsidRDefault="000E4D17" w:rsidP="000E4D17">
            <w:pPr>
              <w:pStyle w:val="Prrafodelista"/>
              <w:widowControl w:val="0"/>
              <w:numPr>
                <w:ilvl w:val="0"/>
                <w:numId w:val="36"/>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Douglas, M. (1966). </w:t>
            </w:r>
            <w:r>
              <w:rPr>
                <w:rFonts w:asciiTheme="majorHAnsi" w:hAnsiTheme="majorHAnsi" w:cstheme="majorHAnsi"/>
                <w:sz w:val="20"/>
                <w:szCs w:val="20"/>
              </w:rPr>
              <w:t xml:space="preserve">The Abomination of Leviticus. In </w:t>
            </w:r>
            <w:r w:rsidRPr="006A4CC6">
              <w:rPr>
                <w:rFonts w:asciiTheme="majorHAnsi" w:hAnsiTheme="majorHAnsi" w:cstheme="majorHAnsi"/>
                <w:i/>
                <w:iCs/>
                <w:sz w:val="20"/>
                <w:szCs w:val="20"/>
              </w:rPr>
              <w:t>Purity and danger: an analysis of concepts of pollution and taboo with a new preface by the author</w:t>
            </w:r>
            <w:r>
              <w:rPr>
                <w:rFonts w:asciiTheme="majorHAnsi" w:hAnsiTheme="majorHAnsi" w:cstheme="majorHAnsi"/>
                <w:i/>
                <w:iCs/>
                <w:sz w:val="20"/>
                <w:szCs w:val="20"/>
              </w:rPr>
              <w:t xml:space="preserve"> </w:t>
            </w:r>
            <w:r>
              <w:rPr>
                <w:rFonts w:asciiTheme="majorHAnsi" w:hAnsiTheme="majorHAnsi" w:cstheme="majorHAnsi"/>
                <w:sz w:val="20"/>
                <w:szCs w:val="20"/>
              </w:rPr>
              <w:t>(pp.42-59)</w:t>
            </w:r>
            <w:r w:rsidRPr="006A4CC6">
              <w:rPr>
                <w:rFonts w:asciiTheme="majorHAnsi" w:hAnsiTheme="majorHAnsi" w:cstheme="majorHAnsi"/>
                <w:sz w:val="20"/>
                <w:szCs w:val="20"/>
              </w:rPr>
              <w:t xml:space="preserve">. </w:t>
            </w:r>
            <w:r>
              <w:rPr>
                <w:rFonts w:asciiTheme="majorHAnsi" w:hAnsiTheme="majorHAnsi" w:cstheme="majorHAnsi"/>
                <w:sz w:val="20"/>
                <w:szCs w:val="20"/>
              </w:rPr>
              <w:t xml:space="preserve">New York: </w:t>
            </w:r>
            <w:r w:rsidRPr="006A4CC6">
              <w:rPr>
                <w:rFonts w:asciiTheme="majorHAnsi" w:hAnsiTheme="majorHAnsi" w:cstheme="majorHAnsi"/>
                <w:sz w:val="20"/>
                <w:szCs w:val="20"/>
              </w:rPr>
              <w:t>Routledge.</w:t>
            </w:r>
            <w:r>
              <w:rPr>
                <w:rFonts w:asciiTheme="majorHAnsi" w:hAnsiTheme="majorHAnsi" w:cstheme="majorHAnsi"/>
                <w:sz w:val="20"/>
                <w:szCs w:val="20"/>
              </w:rPr>
              <w:t xml:space="preserve"> (27 pages)</w:t>
            </w:r>
          </w:p>
          <w:p w14:paraId="1D62E194" w14:textId="47247368" w:rsidR="00033852" w:rsidRPr="000E4D17" w:rsidRDefault="000E4D17" w:rsidP="000E4D17">
            <w:pPr>
              <w:pStyle w:val="Prrafodelista"/>
              <w:widowControl w:val="0"/>
              <w:numPr>
                <w:ilvl w:val="0"/>
                <w:numId w:val="36"/>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Harris, M. (1997). The Abominable Pig. In C. </w:t>
            </w:r>
            <w:r w:rsidRPr="006A4CC6">
              <w:rPr>
                <w:rFonts w:asciiTheme="majorHAnsi" w:hAnsiTheme="majorHAnsi" w:cstheme="majorHAnsi"/>
                <w:sz w:val="20"/>
                <w:szCs w:val="20"/>
              </w:rPr>
              <w:lastRenderedPageBreak/>
              <w:t xml:space="preserve">Counihan &amp; P. van </w:t>
            </w:r>
            <w:proofErr w:type="spellStart"/>
            <w:r w:rsidRPr="006A4CC6">
              <w:rPr>
                <w:rFonts w:asciiTheme="majorHAnsi" w:hAnsiTheme="majorHAnsi" w:cstheme="majorHAnsi"/>
                <w:sz w:val="20"/>
                <w:szCs w:val="20"/>
              </w:rPr>
              <w:t>Esterik</w:t>
            </w:r>
            <w:proofErr w:type="spellEnd"/>
            <w:r w:rsidRPr="006A4CC6">
              <w:rPr>
                <w:rFonts w:asciiTheme="majorHAnsi" w:hAnsiTheme="majorHAnsi" w:cstheme="majorHAnsi"/>
                <w:sz w:val="20"/>
                <w:szCs w:val="20"/>
              </w:rPr>
              <w:t xml:space="preserve"> (Eds.), </w:t>
            </w:r>
            <w:r w:rsidRPr="006A4CC6">
              <w:rPr>
                <w:rFonts w:asciiTheme="majorHAnsi" w:hAnsiTheme="majorHAnsi" w:cstheme="majorHAnsi"/>
                <w:i/>
                <w:iCs/>
                <w:sz w:val="20"/>
                <w:szCs w:val="20"/>
              </w:rPr>
              <w:t>Food and Culture: A Reader</w:t>
            </w:r>
            <w:r w:rsidRPr="006A4CC6">
              <w:rPr>
                <w:rFonts w:asciiTheme="majorHAnsi" w:hAnsiTheme="majorHAnsi" w:cstheme="majorHAnsi"/>
                <w:sz w:val="20"/>
                <w:szCs w:val="20"/>
              </w:rPr>
              <w:t xml:space="preserve"> (pp. 67–80). </w:t>
            </w:r>
            <w:r>
              <w:rPr>
                <w:rFonts w:asciiTheme="majorHAnsi" w:hAnsiTheme="majorHAnsi" w:cstheme="majorHAnsi"/>
                <w:sz w:val="20"/>
                <w:szCs w:val="20"/>
              </w:rPr>
              <w:t xml:space="preserve">New York: </w:t>
            </w:r>
            <w:r w:rsidRPr="006A4CC6">
              <w:rPr>
                <w:rFonts w:asciiTheme="majorHAnsi" w:hAnsiTheme="majorHAnsi" w:cstheme="majorHAnsi"/>
                <w:sz w:val="20"/>
                <w:szCs w:val="20"/>
              </w:rPr>
              <w:t>Routledge.</w:t>
            </w:r>
            <w:r>
              <w:rPr>
                <w:rFonts w:asciiTheme="majorHAnsi" w:hAnsiTheme="majorHAnsi" w:cstheme="majorHAnsi"/>
                <w:sz w:val="20"/>
                <w:szCs w:val="20"/>
              </w:rPr>
              <w:t xml:space="preserve"> (13 pages)</w:t>
            </w:r>
          </w:p>
        </w:tc>
      </w:tr>
      <w:tr w:rsidR="00033852" w:rsidRPr="008D4695" w14:paraId="45012BF6"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0912907" w14:textId="59005D53" w:rsidR="00033852" w:rsidRDefault="00033852" w:rsidP="008D4695">
            <w:pPr>
              <w:rPr>
                <w:rFonts w:ascii="Calibri" w:eastAsia="Times New Roman" w:hAnsi="Calibri" w:cs="Times New Roman"/>
                <w:b/>
                <w:sz w:val="20"/>
                <w:szCs w:val="20"/>
              </w:rPr>
            </w:pPr>
            <w:r>
              <w:rPr>
                <w:rFonts w:ascii="Calibri" w:eastAsia="Times New Roman" w:hAnsi="Calibri" w:cs="Times New Roman"/>
                <w:b/>
                <w:sz w:val="20"/>
                <w:szCs w:val="20"/>
              </w:rPr>
              <w:lastRenderedPageBreak/>
              <w:t>Session 6</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BDFBCFE" w14:textId="64CBA471" w:rsidR="00033852" w:rsidRPr="00033852" w:rsidRDefault="000E4D17" w:rsidP="000E4D17">
            <w:pPr>
              <w:rPr>
                <w:rFonts w:ascii="Calibri" w:eastAsia="Times New Roman" w:hAnsi="Calibri" w:cs="Times New Roman"/>
                <w:bCs/>
                <w:sz w:val="20"/>
                <w:szCs w:val="20"/>
                <w:lang w:val="en-GB"/>
              </w:rPr>
            </w:pPr>
            <w:r w:rsidRPr="00B12C3C">
              <w:rPr>
                <w:rFonts w:ascii="Calibri" w:eastAsia="Times New Roman" w:hAnsi="Calibri" w:cs="Times New Roman"/>
                <w:b/>
                <w:bCs/>
                <w:sz w:val="20"/>
                <w:szCs w:val="20"/>
                <w:lang w:val="en-GB"/>
              </w:rPr>
              <w:t>Peer Review Session &amp; Preparation for Student Presentations</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DE889E6" w14:textId="32086FC3" w:rsidR="000E4D17" w:rsidRPr="00CC5B2C" w:rsidRDefault="000E4D17" w:rsidP="000E4D17">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Fisher, M. F. K. (2010). </w:t>
            </w:r>
            <w:r w:rsidRPr="006A4CC6">
              <w:rPr>
                <w:rFonts w:asciiTheme="majorHAnsi" w:hAnsiTheme="majorHAnsi" w:cstheme="majorHAnsi"/>
                <w:i/>
                <w:iCs/>
                <w:sz w:val="20"/>
                <w:szCs w:val="20"/>
              </w:rPr>
              <w:t>With bold knife and fork</w:t>
            </w:r>
            <w:r w:rsidRPr="006A4CC6">
              <w:rPr>
                <w:rFonts w:asciiTheme="majorHAnsi" w:hAnsiTheme="majorHAnsi" w:cstheme="majorHAnsi"/>
                <w:sz w:val="20"/>
                <w:szCs w:val="20"/>
              </w:rPr>
              <w:t xml:space="preserve"> (pp. 13–24). </w:t>
            </w:r>
            <w:r>
              <w:rPr>
                <w:rFonts w:asciiTheme="majorHAnsi" w:hAnsiTheme="majorHAnsi" w:cstheme="majorHAnsi"/>
                <w:sz w:val="20"/>
                <w:szCs w:val="20"/>
              </w:rPr>
              <w:t xml:space="preserve">Berkeley: </w:t>
            </w:r>
            <w:r w:rsidRPr="00CC5B2C">
              <w:rPr>
                <w:rFonts w:asciiTheme="majorHAnsi" w:hAnsiTheme="majorHAnsi" w:cstheme="majorHAnsi"/>
                <w:sz w:val="20"/>
                <w:szCs w:val="20"/>
              </w:rPr>
              <w:t>Counterpoint.</w:t>
            </w:r>
            <w:r>
              <w:rPr>
                <w:rFonts w:asciiTheme="majorHAnsi" w:hAnsiTheme="majorHAnsi" w:cstheme="majorHAnsi"/>
                <w:sz w:val="20"/>
                <w:szCs w:val="20"/>
              </w:rPr>
              <w:t xml:space="preserve"> (11 pages)</w:t>
            </w:r>
          </w:p>
          <w:p w14:paraId="5162591A" w14:textId="57C2D808" w:rsidR="00033852" w:rsidRPr="00B53E1B" w:rsidRDefault="000E4D17" w:rsidP="00B53E1B">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Abarca, M. E. (2007). Charlas </w:t>
            </w:r>
            <w:proofErr w:type="spellStart"/>
            <w:r w:rsidRPr="006A4CC6">
              <w:rPr>
                <w:rFonts w:asciiTheme="majorHAnsi" w:hAnsiTheme="majorHAnsi" w:cstheme="majorHAnsi"/>
                <w:sz w:val="20"/>
                <w:szCs w:val="20"/>
              </w:rPr>
              <w:t>Culinarias</w:t>
            </w:r>
            <w:proofErr w:type="spellEnd"/>
            <w:r w:rsidRPr="006A4CC6">
              <w:rPr>
                <w:rFonts w:asciiTheme="majorHAnsi" w:hAnsiTheme="majorHAnsi" w:cstheme="majorHAnsi"/>
                <w:sz w:val="20"/>
                <w:szCs w:val="20"/>
              </w:rPr>
              <w:t xml:space="preserve">: Mexican Women Speak from Their Public Kitchens. </w:t>
            </w:r>
            <w:r w:rsidRPr="006A4CC6">
              <w:rPr>
                <w:rFonts w:asciiTheme="majorHAnsi" w:hAnsiTheme="majorHAnsi" w:cstheme="majorHAnsi"/>
                <w:i/>
                <w:iCs/>
                <w:sz w:val="20"/>
                <w:szCs w:val="20"/>
              </w:rPr>
              <w:t>Food and Foodways</w:t>
            </w:r>
            <w:r w:rsidRPr="006A4CC6">
              <w:rPr>
                <w:rFonts w:asciiTheme="majorHAnsi" w:hAnsiTheme="majorHAnsi" w:cstheme="majorHAnsi"/>
                <w:sz w:val="20"/>
                <w:szCs w:val="20"/>
              </w:rPr>
              <w:t xml:space="preserve">, </w:t>
            </w:r>
            <w:r w:rsidRPr="006A4CC6">
              <w:rPr>
                <w:rFonts w:asciiTheme="majorHAnsi" w:hAnsiTheme="majorHAnsi" w:cstheme="majorHAnsi"/>
                <w:i/>
                <w:iCs/>
                <w:sz w:val="20"/>
                <w:szCs w:val="20"/>
              </w:rPr>
              <w:t>15</w:t>
            </w:r>
            <w:r w:rsidRPr="006A4CC6">
              <w:rPr>
                <w:rFonts w:asciiTheme="majorHAnsi" w:hAnsiTheme="majorHAnsi" w:cstheme="majorHAnsi"/>
                <w:sz w:val="20"/>
                <w:szCs w:val="20"/>
              </w:rPr>
              <w:t>(3-4), 183–212. https://doi.org/</w:t>
            </w:r>
            <w:hyperlink r:id="rId8" w:history="1">
              <w:r w:rsidRPr="006A4CC6">
                <w:rPr>
                  <w:rFonts w:asciiTheme="majorHAnsi" w:hAnsiTheme="majorHAnsi" w:cstheme="majorHAnsi"/>
                  <w:sz w:val="20"/>
                  <w:szCs w:val="20"/>
                </w:rPr>
                <w:t>10.1080/07409710701620094</w:t>
              </w:r>
            </w:hyperlink>
            <w:r>
              <w:rPr>
                <w:rFonts w:asciiTheme="majorHAnsi" w:hAnsiTheme="majorHAnsi" w:cstheme="majorHAnsi"/>
                <w:sz w:val="20"/>
                <w:szCs w:val="20"/>
              </w:rPr>
              <w:t xml:space="preserve"> (29 pages)</w:t>
            </w:r>
          </w:p>
        </w:tc>
      </w:tr>
      <w:tr w:rsidR="00033852" w:rsidRPr="008D4695" w14:paraId="47D4658A"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F6C440A" w14:textId="3A484CAE" w:rsidR="00033852" w:rsidRDefault="00033852" w:rsidP="008D4695">
            <w:pPr>
              <w:rPr>
                <w:rFonts w:ascii="Calibri" w:eastAsia="Times New Roman" w:hAnsi="Calibri" w:cs="Times New Roman"/>
                <w:b/>
                <w:sz w:val="20"/>
                <w:szCs w:val="20"/>
              </w:rPr>
            </w:pPr>
            <w:r>
              <w:rPr>
                <w:rFonts w:ascii="Calibri" w:eastAsia="Times New Roman" w:hAnsi="Calibri" w:cs="Times New Roman"/>
                <w:b/>
                <w:sz w:val="20"/>
                <w:szCs w:val="20"/>
              </w:rPr>
              <w:t>Session 7</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0249AB9" w14:textId="77777777" w:rsidR="00B53E1B" w:rsidRPr="00B12C3C" w:rsidRDefault="00B53E1B" w:rsidP="00B53E1B">
            <w:pPr>
              <w:jc w:val="both"/>
              <w:rPr>
                <w:rFonts w:ascii="Calibri" w:eastAsia="Times New Roman" w:hAnsi="Calibri" w:cs="Times New Roman"/>
                <w:bCs/>
                <w:sz w:val="20"/>
                <w:szCs w:val="20"/>
                <w:lang w:val="en-GB"/>
              </w:rPr>
            </w:pPr>
            <w:r w:rsidRPr="00B12C3C">
              <w:rPr>
                <w:rFonts w:ascii="Calibri" w:eastAsia="Times New Roman" w:hAnsi="Calibri" w:cs="Times New Roman"/>
                <w:bCs/>
                <w:sz w:val="20"/>
                <w:szCs w:val="20"/>
                <w:lang w:val="en-GB"/>
              </w:rPr>
              <w:t>Beers, Ciders &amp; Alcohol Consumption.</w:t>
            </w:r>
          </w:p>
          <w:p w14:paraId="377B1B69" w14:textId="175054CC" w:rsidR="00033852" w:rsidRPr="00033852" w:rsidRDefault="00B53E1B" w:rsidP="00B53E1B">
            <w:pPr>
              <w:jc w:val="both"/>
              <w:rPr>
                <w:rFonts w:ascii="Calibri" w:eastAsia="Times New Roman" w:hAnsi="Calibri" w:cs="Times New Roman"/>
                <w:bCs/>
                <w:sz w:val="20"/>
                <w:szCs w:val="20"/>
                <w:lang w:val="en-GB"/>
              </w:rPr>
            </w:pPr>
            <w:r w:rsidRPr="00B12C3C">
              <w:rPr>
                <w:rFonts w:ascii="Calibri" w:eastAsia="Times New Roman" w:hAnsi="Calibri" w:cs="Times New Roman"/>
                <w:bCs/>
                <w:sz w:val="20"/>
                <w:szCs w:val="20"/>
                <w:lang w:val="en-GB"/>
              </w:rPr>
              <w:t xml:space="preserve">Recommended watch: </w:t>
            </w:r>
            <w:r w:rsidRPr="00B12C3C">
              <w:rPr>
                <w:rFonts w:ascii="Calibri" w:eastAsia="Times New Roman" w:hAnsi="Calibri" w:cs="Times New Roman"/>
                <w:bCs/>
                <w:i/>
                <w:sz w:val="20"/>
                <w:szCs w:val="20"/>
                <w:lang w:val="en-GB"/>
              </w:rPr>
              <w:t>Sideways</w:t>
            </w:r>
            <w:r w:rsidRPr="00B12C3C">
              <w:rPr>
                <w:rFonts w:ascii="Calibri" w:eastAsia="Times New Roman" w:hAnsi="Calibri" w:cs="Times New Roman"/>
                <w:bCs/>
                <w:sz w:val="20"/>
                <w:szCs w:val="20"/>
                <w:lang w:val="en-GB"/>
              </w:rPr>
              <w:t xml:space="preserve"> (2004) by Alexander Payne</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8D75494" w14:textId="4BEA18BD" w:rsidR="00033852" w:rsidRPr="00B53E1B" w:rsidRDefault="00B53E1B" w:rsidP="00B53E1B">
            <w:pPr>
              <w:pStyle w:val="Prrafodelista"/>
              <w:widowControl w:val="0"/>
              <w:numPr>
                <w:ilvl w:val="0"/>
                <w:numId w:val="28"/>
              </w:numPr>
              <w:autoSpaceDE w:val="0"/>
              <w:autoSpaceDN w:val="0"/>
              <w:adjustRightInd w:val="0"/>
              <w:rPr>
                <w:rFonts w:asciiTheme="majorHAnsi" w:hAnsiTheme="majorHAnsi" w:cstheme="majorHAnsi"/>
                <w:sz w:val="20"/>
                <w:szCs w:val="20"/>
              </w:rPr>
            </w:pPr>
            <w:r w:rsidRPr="00B53E1B">
              <w:rPr>
                <w:rFonts w:asciiTheme="majorHAnsi" w:hAnsiTheme="majorHAnsi" w:cstheme="majorHAnsi"/>
                <w:sz w:val="20"/>
                <w:szCs w:val="20"/>
                <w:lang w:val="en-GB"/>
              </w:rPr>
              <w:t xml:space="preserve">Millan, A. (2001). </w:t>
            </w:r>
            <w:proofErr w:type="spellStart"/>
            <w:r w:rsidRPr="00B12C3C">
              <w:rPr>
                <w:rFonts w:ascii="Calibri" w:hAnsi="Calibri"/>
                <w:sz w:val="20"/>
              </w:rPr>
              <w:t>Tapeo</w:t>
            </w:r>
            <w:proofErr w:type="spellEnd"/>
            <w:r w:rsidRPr="00B12C3C">
              <w:rPr>
                <w:rFonts w:ascii="Calibri" w:hAnsi="Calibri"/>
                <w:sz w:val="20"/>
              </w:rPr>
              <w:t>: An Identity Model of Public Drink and Food Consumption in Spain</w:t>
            </w:r>
            <w:r>
              <w:rPr>
                <w:rFonts w:ascii="Calibri" w:hAnsi="Calibri"/>
                <w:sz w:val="20"/>
              </w:rPr>
              <w:t>. In</w:t>
            </w:r>
            <w:r w:rsidRPr="00B53E1B">
              <w:rPr>
                <w:rFonts w:asciiTheme="majorHAnsi" w:hAnsiTheme="majorHAnsi" w:cstheme="majorHAnsi"/>
                <w:sz w:val="20"/>
                <w:szCs w:val="20"/>
                <w:lang w:val="en-GB"/>
              </w:rPr>
              <w:t xml:space="preserve"> de Garine, V., &amp; de Garine, I. (Eds.)</w:t>
            </w:r>
            <w:r>
              <w:rPr>
                <w:rFonts w:asciiTheme="majorHAnsi" w:hAnsiTheme="majorHAnsi" w:cstheme="majorHAnsi"/>
                <w:sz w:val="20"/>
                <w:szCs w:val="20"/>
                <w:lang w:val="en-GB"/>
              </w:rPr>
              <w:t xml:space="preserve"> </w:t>
            </w:r>
            <w:r w:rsidRPr="006A4CC6">
              <w:rPr>
                <w:rFonts w:asciiTheme="majorHAnsi" w:hAnsiTheme="majorHAnsi" w:cstheme="majorHAnsi"/>
                <w:i/>
                <w:iCs/>
                <w:sz w:val="20"/>
                <w:szCs w:val="20"/>
              </w:rPr>
              <w:t>Drinking: Anthropological Approaches</w:t>
            </w:r>
            <w:r w:rsidRPr="006A4CC6">
              <w:rPr>
                <w:rFonts w:asciiTheme="majorHAnsi" w:hAnsiTheme="majorHAnsi" w:cstheme="majorHAnsi"/>
                <w:sz w:val="20"/>
                <w:szCs w:val="20"/>
              </w:rPr>
              <w:t xml:space="preserve"> (pp. 158–168). </w:t>
            </w:r>
            <w:proofErr w:type="spellStart"/>
            <w:r w:rsidRPr="006A4CC6">
              <w:rPr>
                <w:rFonts w:asciiTheme="majorHAnsi" w:hAnsiTheme="majorHAnsi" w:cstheme="majorHAnsi"/>
                <w:sz w:val="20"/>
                <w:szCs w:val="20"/>
              </w:rPr>
              <w:t>Berghahn</w:t>
            </w:r>
            <w:proofErr w:type="spellEnd"/>
            <w:r w:rsidRPr="006A4CC6">
              <w:rPr>
                <w:rFonts w:asciiTheme="majorHAnsi" w:hAnsiTheme="majorHAnsi" w:cstheme="majorHAnsi"/>
                <w:sz w:val="20"/>
                <w:szCs w:val="20"/>
              </w:rPr>
              <w:t xml:space="preserve"> Books.</w:t>
            </w:r>
            <w:r>
              <w:rPr>
                <w:rFonts w:asciiTheme="majorHAnsi" w:hAnsiTheme="majorHAnsi" w:cstheme="majorHAnsi"/>
                <w:sz w:val="20"/>
                <w:szCs w:val="20"/>
              </w:rPr>
              <w:t xml:space="preserve"> (10 pages)</w:t>
            </w:r>
          </w:p>
        </w:tc>
      </w:tr>
      <w:tr w:rsidR="00B53E1B" w:rsidRPr="008D4695" w14:paraId="7DDA5B51"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7D1A965" w14:textId="3CEE2CEF" w:rsidR="00B53E1B" w:rsidRDefault="00B53E1B" w:rsidP="00B53E1B">
            <w:pPr>
              <w:rPr>
                <w:rFonts w:ascii="Calibri" w:eastAsia="Times New Roman" w:hAnsi="Calibri" w:cs="Times New Roman"/>
                <w:b/>
                <w:sz w:val="20"/>
                <w:szCs w:val="20"/>
              </w:rPr>
            </w:pPr>
            <w:r>
              <w:rPr>
                <w:rFonts w:ascii="Calibri" w:eastAsia="Times New Roman" w:hAnsi="Calibri" w:cs="Times New Roman"/>
                <w:b/>
                <w:sz w:val="20"/>
                <w:szCs w:val="20"/>
              </w:rPr>
              <w:t>Session 8</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24FA252" w14:textId="77777777" w:rsidR="00B53E1B" w:rsidRPr="00B12C3C" w:rsidRDefault="00B53E1B" w:rsidP="00B53E1B">
            <w:pPr>
              <w:jc w:val="both"/>
              <w:rPr>
                <w:rFonts w:ascii="Calibri" w:eastAsia="Times New Roman" w:hAnsi="Calibri" w:cs="Times New Roman"/>
                <w:bCs/>
                <w:sz w:val="20"/>
                <w:szCs w:val="20"/>
              </w:rPr>
            </w:pPr>
            <w:r>
              <w:rPr>
                <w:rFonts w:ascii="Calibri" w:eastAsia="Times New Roman" w:hAnsi="Calibri" w:cs="Times New Roman"/>
                <w:b/>
                <w:bCs/>
                <w:sz w:val="20"/>
                <w:szCs w:val="20"/>
              </w:rPr>
              <w:t>Course</w:t>
            </w:r>
            <w:r w:rsidRPr="00B12C3C">
              <w:rPr>
                <w:rFonts w:ascii="Calibri" w:eastAsia="Times New Roman" w:hAnsi="Calibri" w:cs="Times New Roman"/>
                <w:b/>
                <w:bCs/>
                <w:sz w:val="20"/>
                <w:szCs w:val="20"/>
              </w:rPr>
              <w:t xml:space="preserve"> Related </w:t>
            </w:r>
            <w:r>
              <w:rPr>
                <w:rFonts w:ascii="Calibri" w:eastAsia="Times New Roman" w:hAnsi="Calibri" w:cs="Times New Roman"/>
                <w:b/>
                <w:bCs/>
                <w:sz w:val="20"/>
                <w:szCs w:val="20"/>
              </w:rPr>
              <w:t>Trip</w:t>
            </w:r>
            <w:r w:rsidRPr="00B12C3C">
              <w:rPr>
                <w:rFonts w:ascii="Calibri" w:eastAsia="Times New Roman" w:hAnsi="Calibri" w:cs="Times New Roman"/>
                <w:b/>
                <w:bCs/>
                <w:sz w:val="20"/>
                <w:szCs w:val="20"/>
              </w:rPr>
              <w:t xml:space="preserve"> 2: Table Protocol &amp; Wine Tasting Workshop</w:t>
            </w:r>
          </w:p>
          <w:p w14:paraId="04130C05" w14:textId="77777777" w:rsidR="00B53E1B" w:rsidRPr="00B12C3C" w:rsidRDefault="00B53E1B" w:rsidP="00B53E1B">
            <w:pPr>
              <w:jc w:val="both"/>
              <w:rPr>
                <w:rFonts w:ascii="Calibri" w:eastAsia="Times New Roman" w:hAnsi="Calibri" w:cs="Times New Roman"/>
                <w:b/>
                <w:bCs/>
                <w:sz w:val="20"/>
                <w:szCs w:val="20"/>
              </w:rPr>
            </w:pPr>
            <w:r w:rsidRPr="00B12C3C">
              <w:rPr>
                <w:rFonts w:ascii="Calibri" w:eastAsia="Times New Roman" w:hAnsi="Calibri" w:cs="Times New Roman"/>
                <w:b/>
                <w:bCs/>
                <w:sz w:val="20"/>
                <w:szCs w:val="20"/>
              </w:rPr>
              <w:t>Food Preferences Paper Due</w:t>
            </w:r>
          </w:p>
          <w:p w14:paraId="615C535E" w14:textId="69C0C254" w:rsidR="00B53E1B" w:rsidRPr="00033852" w:rsidRDefault="00B53E1B" w:rsidP="00B53E1B">
            <w:pPr>
              <w:jc w:val="both"/>
              <w:rPr>
                <w:rFonts w:ascii="Calibri" w:eastAsia="Times New Roman" w:hAnsi="Calibri" w:cs="Times New Roman"/>
                <w:bCs/>
                <w:sz w:val="20"/>
                <w:szCs w:val="20"/>
                <w:lang w:val="en-GB"/>
              </w:rPr>
            </w:pPr>
            <w:r w:rsidRPr="00B12C3C">
              <w:rPr>
                <w:rFonts w:ascii="Calibri" w:eastAsia="Times New Roman" w:hAnsi="Calibri" w:cs="Times New Roman"/>
                <w:bCs/>
                <w:sz w:val="20"/>
                <w:szCs w:val="20"/>
              </w:rPr>
              <w:t xml:space="preserve">Recommended watch: </w:t>
            </w:r>
            <w:r w:rsidRPr="00B12C3C">
              <w:rPr>
                <w:rFonts w:ascii="Calibri" w:eastAsia="Times New Roman" w:hAnsi="Calibri" w:cs="Times New Roman"/>
                <w:bCs/>
                <w:i/>
                <w:sz w:val="20"/>
                <w:szCs w:val="20"/>
              </w:rPr>
              <w:t>Babette’s Feast</w:t>
            </w:r>
            <w:r w:rsidRPr="00B12C3C">
              <w:rPr>
                <w:rFonts w:ascii="Calibri" w:eastAsia="Times New Roman" w:hAnsi="Calibri" w:cs="Times New Roman"/>
                <w:bCs/>
                <w:sz w:val="20"/>
                <w:szCs w:val="20"/>
              </w:rPr>
              <w:t xml:space="preserve"> (1987) by Gabriel Axel</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DF72886" w14:textId="6095CC10" w:rsidR="00B53E1B" w:rsidRPr="00B53E1B" w:rsidRDefault="00B53E1B" w:rsidP="00B53E1B">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Visser, M. (1991). </w:t>
            </w:r>
            <w:r w:rsidRPr="006A4CC6">
              <w:rPr>
                <w:rFonts w:asciiTheme="majorHAnsi" w:hAnsiTheme="majorHAnsi" w:cstheme="majorHAnsi"/>
                <w:i/>
                <w:iCs/>
                <w:sz w:val="20"/>
                <w:szCs w:val="20"/>
              </w:rPr>
              <w:t>The Rituals of Dinner: The Origins, Evolution, Eccentricities, and Meanings of Table Manners</w:t>
            </w:r>
            <w:r w:rsidRPr="006A4CC6">
              <w:rPr>
                <w:rFonts w:asciiTheme="majorHAnsi" w:hAnsiTheme="majorHAnsi" w:cstheme="majorHAnsi"/>
                <w:sz w:val="20"/>
                <w:szCs w:val="20"/>
              </w:rPr>
              <w:t xml:space="preserve"> (pp. 3–27). </w:t>
            </w:r>
            <w:r>
              <w:rPr>
                <w:rFonts w:asciiTheme="majorHAnsi" w:hAnsiTheme="majorHAnsi" w:cstheme="majorHAnsi"/>
                <w:sz w:val="20"/>
                <w:szCs w:val="20"/>
              </w:rPr>
              <w:t xml:space="preserve">New York: </w:t>
            </w:r>
            <w:r w:rsidRPr="006A4CC6">
              <w:rPr>
                <w:rFonts w:asciiTheme="majorHAnsi" w:hAnsiTheme="majorHAnsi" w:cstheme="majorHAnsi"/>
                <w:sz w:val="20"/>
                <w:szCs w:val="20"/>
              </w:rPr>
              <w:t>Penguin Books.</w:t>
            </w:r>
            <w:r>
              <w:rPr>
                <w:rFonts w:asciiTheme="majorHAnsi" w:hAnsiTheme="majorHAnsi" w:cstheme="majorHAnsi"/>
                <w:sz w:val="20"/>
                <w:szCs w:val="20"/>
              </w:rPr>
              <w:t xml:space="preserve"> (24 pages)</w:t>
            </w:r>
          </w:p>
        </w:tc>
      </w:tr>
      <w:tr w:rsidR="00B53E1B" w:rsidRPr="008D4695" w14:paraId="2C8991D8"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AB43155" w14:textId="34ACC65D" w:rsidR="00B53E1B" w:rsidRDefault="00B53E1B" w:rsidP="00B53E1B">
            <w:pPr>
              <w:rPr>
                <w:rFonts w:ascii="Calibri" w:eastAsia="Times New Roman" w:hAnsi="Calibri" w:cs="Times New Roman"/>
                <w:b/>
                <w:sz w:val="20"/>
                <w:szCs w:val="20"/>
              </w:rPr>
            </w:pPr>
            <w:r>
              <w:rPr>
                <w:rFonts w:ascii="Calibri" w:eastAsia="Times New Roman" w:hAnsi="Calibri" w:cs="Times New Roman"/>
                <w:b/>
                <w:sz w:val="20"/>
                <w:szCs w:val="20"/>
              </w:rPr>
              <w:t>Session 9</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43D5F18" w14:textId="77777777" w:rsidR="00B53E1B" w:rsidRPr="00B12C3C" w:rsidRDefault="00B53E1B" w:rsidP="00B53E1B">
            <w:pPr>
              <w:rPr>
                <w:rFonts w:ascii="Calibri" w:eastAsia="Times New Roman" w:hAnsi="Calibri" w:cs="Times New Roman"/>
                <w:bCs/>
                <w:sz w:val="20"/>
                <w:szCs w:val="20"/>
              </w:rPr>
            </w:pPr>
            <w:r w:rsidRPr="00B12C3C">
              <w:rPr>
                <w:rFonts w:ascii="Calibri" w:eastAsia="Times New Roman" w:hAnsi="Calibri" w:cs="Times New Roman"/>
                <w:bCs/>
                <w:sz w:val="20"/>
                <w:szCs w:val="20"/>
              </w:rPr>
              <w:t xml:space="preserve">Introduction to Spanish Food: Which Foodstuffs were Autochthonous to the Iberian Peninsula? How does one explain Spanish </w:t>
            </w:r>
            <w:proofErr w:type="gramStart"/>
            <w:r w:rsidRPr="00B12C3C">
              <w:rPr>
                <w:rFonts w:ascii="Calibri" w:eastAsia="Times New Roman" w:hAnsi="Calibri" w:cs="Times New Roman"/>
                <w:bCs/>
                <w:sz w:val="20"/>
                <w:szCs w:val="20"/>
              </w:rPr>
              <w:t>meal times</w:t>
            </w:r>
            <w:proofErr w:type="gramEnd"/>
            <w:r w:rsidRPr="00B12C3C">
              <w:rPr>
                <w:rFonts w:ascii="Calibri" w:eastAsia="Times New Roman" w:hAnsi="Calibri" w:cs="Times New Roman"/>
                <w:bCs/>
                <w:sz w:val="20"/>
                <w:szCs w:val="20"/>
              </w:rPr>
              <w:t>?</w:t>
            </w:r>
          </w:p>
          <w:p w14:paraId="6DD5771F" w14:textId="7176055D" w:rsidR="00B53E1B" w:rsidRPr="00033852" w:rsidRDefault="00B53E1B" w:rsidP="00B53E1B">
            <w:pPr>
              <w:jc w:val="both"/>
              <w:rPr>
                <w:rFonts w:ascii="Calibri" w:eastAsia="Times New Roman" w:hAnsi="Calibri" w:cs="Times New Roman"/>
                <w:bCs/>
                <w:sz w:val="20"/>
                <w:szCs w:val="20"/>
                <w:lang w:val="en-GB"/>
              </w:rPr>
            </w:pPr>
            <w:r w:rsidRPr="00B12C3C">
              <w:rPr>
                <w:rFonts w:ascii="Calibri" w:eastAsia="Times New Roman" w:hAnsi="Calibri" w:cs="Times New Roman"/>
                <w:bCs/>
                <w:sz w:val="20"/>
                <w:szCs w:val="20"/>
              </w:rPr>
              <w:t xml:space="preserve">Recommended watch: </w:t>
            </w:r>
            <w:r w:rsidRPr="00B12C3C">
              <w:rPr>
                <w:rFonts w:ascii="Calibri" w:eastAsia="Times New Roman" w:hAnsi="Calibri" w:cs="Times New Roman"/>
                <w:bCs/>
                <w:i/>
                <w:sz w:val="20"/>
                <w:szCs w:val="20"/>
              </w:rPr>
              <w:t xml:space="preserve">18 </w:t>
            </w:r>
            <w:proofErr w:type="spellStart"/>
            <w:r w:rsidRPr="00B12C3C">
              <w:rPr>
                <w:rFonts w:ascii="Calibri" w:eastAsia="Times New Roman" w:hAnsi="Calibri" w:cs="Times New Roman"/>
                <w:bCs/>
                <w:i/>
                <w:sz w:val="20"/>
                <w:szCs w:val="20"/>
              </w:rPr>
              <w:t>comidas</w:t>
            </w:r>
            <w:proofErr w:type="spellEnd"/>
            <w:r w:rsidRPr="00B12C3C">
              <w:rPr>
                <w:rFonts w:ascii="Calibri" w:eastAsia="Times New Roman" w:hAnsi="Calibri" w:cs="Times New Roman"/>
                <w:bCs/>
                <w:sz w:val="20"/>
                <w:szCs w:val="20"/>
              </w:rPr>
              <w:t xml:space="preserve"> (2010) by Jorge Coira</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6817395" w14:textId="77777777" w:rsidR="00B53E1B" w:rsidRDefault="00B53E1B" w:rsidP="00B53E1B">
            <w:pPr>
              <w:pStyle w:val="Prrafodelista"/>
              <w:widowControl w:val="0"/>
              <w:numPr>
                <w:ilvl w:val="0"/>
                <w:numId w:val="3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Medina, X. F. (2005). Historical Overview. In </w:t>
            </w:r>
            <w:r w:rsidRPr="006A4CC6">
              <w:rPr>
                <w:rFonts w:asciiTheme="majorHAnsi" w:hAnsiTheme="majorHAnsi" w:cstheme="majorHAnsi"/>
                <w:i/>
                <w:iCs/>
                <w:sz w:val="20"/>
                <w:szCs w:val="20"/>
              </w:rPr>
              <w:t>Food Culture in Spain</w:t>
            </w:r>
            <w:r w:rsidRPr="006A4CC6">
              <w:rPr>
                <w:rFonts w:asciiTheme="majorHAnsi" w:hAnsiTheme="majorHAnsi" w:cstheme="majorHAnsi"/>
                <w:sz w:val="20"/>
                <w:szCs w:val="20"/>
              </w:rPr>
              <w:t xml:space="preserve"> (pp. 1–28). </w:t>
            </w:r>
            <w:r>
              <w:rPr>
                <w:rFonts w:asciiTheme="majorHAnsi" w:hAnsiTheme="majorHAnsi" w:cstheme="majorHAnsi"/>
                <w:sz w:val="20"/>
                <w:szCs w:val="20"/>
              </w:rPr>
              <w:t xml:space="preserve">Westport, CT: </w:t>
            </w:r>
            <w:r w:rsidRPr="006A4CC6">
              <w:rPr>
                <w:rFonts w:asciiTheme="majorHAnsi" w:hAnsiTheme="majorHAnsi" w:cstheme="majorHAnsi"/>
                <w:sz w:val="20"/>
                <w:szCs w:val="20"/>
              </w:rPr>
              <w:t>Greenwood Press.</w:t>
            </w:r>
            <w:r>
              <w:rPr>
                <w:rFonts w:asciiTheme="majorHAnsi" w:hAnsiTheme="majorHAnsi" w:cstheme="majorHAnsi"/>
                <w:sz w:val="20"/>
                <w:szCs w:val="20"/>
              </w:rPr>
              <w:t xml:space="preserve"> (27 pages)</w:t>
            </w:r>
          </w:p>
          <w:p w14:paraId="3147DA2C" w14:textId="136EA375" w:rsidR="00B53E1B" w:rsidRPr="00B53E1B" w:rsidRDefault="00B53E1B" w:rsidP="00B53E1B">
            <w:pPr>
              <w:widowControl w:val="0"/>
              <w:autoSpaceDE w:val="0"/>
              <w:autoSpaceDN w:val="0"/>
              <w:adjustRightInd w:val="0"/>
              <w:rPr>
                <w:rFonts w:asciiTheme="majorHAnsi" w:hAnsiTheme="majorHAnsi" w:cstheme="majorHAnsi"/>
                <w:sz w:val="20"/>
                <w:szCs w:val="20"/>
              </w:rPr>
            </w:pPr>
          </w:p>
        </w:tc>
      </w:tr>
      <w:tr w:rsidR="00B53E1B" w:rsidRPr="008D4695" w14:paraId="0489B478"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5D8FB8B6" w14:textId="31DD01E9" w:rsidR="00B53E1B" w:rsidRDefault="00B53E1B" w:rsidP="00B53E1B">
            <w:pPr>
              <w:rPr>
                <w:rFonts w:ascii="Calibri" w:eastAsia="Times New Roman" w:hAnsi="Calibri" w:cs="Times New Roman"/>
                <w:b/>
                <w:sz w:val="20"/>
                <w:szCs w:val="20"/>
              </w:rPr>
            </w:pPr>
            <w:r>
              <w:rPr>
                <w:rFonts w:ascii="Calibri" w:eastAsia="Times New Roman" w:hAnsi="Calibri" w:cs="Times New Roman"/>
                <w:b/>
                <w:sz w:val="20"/>
                <w:szCs w:val="20"/>
              </w:rPr>
              <w:t>Session 10</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6DAE0631" w14:textId="4513F1CB" w:rsidR="00B53E1B" w:rsidRPr="00033852" w:rsidRDefault="00B53E1B" w:rsidP="00B53E1B">
            <w:pPr>
              <w:jc w:val="both"/>
              <w:rPr>
                <w:rFonts w:ascii="Calibri" w:eastAsia="Times New Roman" w:hAnsi="Calibri" w:cs="Times New Roman"/>
                <w:bCs/>
                <w:sz w:val="20"/>
                <w:szCs w:val="20"/>
              </w:rPr>
            </w:pPr>
            <w:r w:rsidRPr="00B12C3C">
              <w:rPr>
                <w:rFonts w:ascii="Calibri" w:eastAsia="Times New Roman" w:hAnsi="Calibri" w:cs="Times New Roman"/>
                <w:bCs/>
                <w:sz w:val="20"/>
                <w:szCs w:val="20"/>
                <w:lang w:val="en-GB"/>
              </w:rPr>
              <w:t xml:space="preserve">Spanish Cuisine: </w:t>
            </w:r>
            <w:r w:rsidRPr="00B12C3C">
              <w:rPr>
                <w:rFonts w:ascii="Calibri" w:eastAsia="Times New Roman" w:hAnsi="Calibri" w:cs="Times New Roman"/>
                <w:bCs/>
                <w:sz w:val="20"/>
                <w:szCs w:val="20"/>
              </w:rPr>
              <w:t>How Spain became the new France. The Coronation of Contemporary Chefs.</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8306B1B" w14:textId="022B9A1F" w:rsidR="00B53E1B" w:rsidRPr="00615DE0" w:rsidRDefault="00B53E1B" w:rsidP="00B53E1B">
            <w:pPr>
              <w:pStyle w:val="Prrafodelista"/>
              <w:numPr>
                <w:ilvl w:val="0"/>
                <w:numId w:val="28"/>
              </w:numPr>
              <w:rPr>
                <w:rFonts w:ascii="Calibri" w:eastAsia="Times New Roman" w:hAnsi="Calibri" w:cs="Times New Roman"/>
                <w:bCs/>
                <w:sz w:val="20"/>
                <w:szCs w:val="20"/>
                <w:lang w:val="en-GB"/>
              </w:rPr>
            </w:pPr>
            <w:r w:rsidRPr="006A4CC6">
              <w:rPr>
                <w:rFonts w:asciiTheme="majorHAnsi" w:hAnsiTheme="majorHAnsi" w:cstheme="majorHAnsi"/>
                <w:sz w:val="20"/>
                <w:szCs w:val="20"/>
              </w:rPr>
              <w:t xml:space="preserve">Lubow, A. (2003). A Laboratory of Taste. </w:t>
            </w:r>
            <w:r w:rsidRPr="006A4CC6">
              <w:rPr>
                <w:rFonts w:asciiTheme="majorHAnsi" w:hAnsiTheme="majorHAnsi" w:cstheme="majorHAnsi"/>
                <w:i/>
                <w:iCs/>
                <w:sz w:val="20"/>
                <w:szCs w:val="20"/>
              </w:rPr>
              <w:t>The New York Times Magazine</w:t>
            </w:r>
            <w:r w:rsidRPr="006A4CC6">
              <w:rPr>
                <w:rFonts w:asciiTheme="majorHAnsi" w:hAnsiTheme="majorHAnsi" w:cstheme="majorHAnsi"/>
                <w:sz w:val="20"/>
                <w:szCs w:val="20"/>
              </w:rPr>
              <w:t xml:space="preserve">. </w:t>
            </w:r>
            <w:hyperlink r:id="rId9" w:history="1">
              <w:r w:rsidRPr="006A4CC6">
                <w:rPr>
                  <w:rFonts w:asciiTheme="majorHAnsi" w:hAnsiTheme="majorHAnsi" w:cstheme="majorHAnsi"/>
                  <w:sz w:val="20"/>
                  <w:szCs w:val="20"/>
                </w:rPr>
                <w:t>https://www.nytimes.com/2003/08/10/magazine/a-laboratory-of-taste.html</w:t>
              </w:r>
            </w:hyperlink>
          </w:p>
        </w:tc>
      </w:tr>
      <w:tr w:rsidR="00B53E1B" w:rsidRPr="008D4695" w14:paraId="562B944C"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4437468" w14:textId="60E4F95B" w:rsidR="00B53E1B" w:rsidRDefault="00B53E1B" w:rsidP="00B53E1B">
            <w:pPr>
              <w:rPr>
                <w:rFonts w:ascii="Calibri" w:eastAsia="Times New Roman" w:hAnsi="Calibri" w:cs="Times New Roman"/>
                <w:b/>
                <w:sz w:val="20"/>
                <w:szCs w:val="20"/>
              </w:rPr>
            </w:pPr>
            <w:r>
              <w:rPr>
                <w:rFonts w:ascii="Calibri" w:eastAsia="Times New Roman" w:hAnsi="Calibri" w:cs="Times New Roman"/>
                <w:b/>
                <w:sz w:val="20"/>
                <w:szCs w:val="20"/>
              </w:rPr>
              <w:t>Session 11</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571AC6D" w14:textId="13D13539" w:rsidR="00B53E1B" w:rsidRPr="00B12C3C" w:rsidRDefault="00B53E1B" w:rsidP="00B53E1B">
            <w:pPr>
              <w:rPr>
                <w:rFonts w:ascii="Calibri" w:eastAsia="Times New Roman" w:hAnsi="Calibri" w:cs="Times New Roman"/>
                <w:bCs/>
                <w:sz w:val="20"/>
                <w:szCs w:val="20"/>
                <w:lang w:val="en-GB"/>
              </w:rPr>
            </w:pPr>
            <w:r w:rsidRPr="00B12C3C">
              <w:rPr>
                <w:rFonts w:ascii="Calibri" w:eastAsia="Times New Roman" w:hAnsi="Calibri" w:cs="Times New Roman"/>
                <w:bCs/>
                <w:sz w:val="20"/>
                <w:szCs w:val="20"/>
                <w:lang w:val="en-GB"/>
              </w:rPr>
              <w:t xml:space="preserve">Spanish Food by Region (1): the Basque Country. </w:t>
            </w:r>
          </w:p>
          <w:p w14:paraId="7AD57D4A" w14:textId="573CCB48" w:rsidR="00B53E1B" w:rsidRPr="00033852" w:rsidRDefault="00B53E1B" w:rsidP="00B53E1B">
            <w:pPr>
              <w:tabs>
                <w:tab w:val="left" w:pos="1345"/>
              </w:tabs>
              <w:jc w:val="both"/>
              <w:rPr>
                <w:rFonts w:ascii="Calibri" w:eastAsia="Times New Roman" w:hAnsi="Calibri" w:cs="Times New Roman"/>
                <w:bCs/>
                <w:sz w:val="20"/>
                <w:szCs w:val="20"/>
                <w:lang w:val="en-GB"/>
              </w:rPr>
            </w:pPr>
            <w:r w:rsidRPr="00B12C3C">
              <w:rPr>
                <w:rFonts w:ascii="Calibri" w:eastAsia="Times New Roman" w:hAnsi="Calibri" w:cs="Times New Roman"/>
                <w:bCs/>
                <w:sz w:val="20"/>
                <w:szCs w:val="20"/>
                <w:lang w:val="en-GB"/>
              </w:rPr>
              <w:t xml:space="preserve">Student Presentation: </w:t>
            </w:r>
            <w:r>
              <w:rPr>
                <w:rFonts w:ascii="Calibri" w:eastAsia="Times New Roman" w:hAnsi="Calibri" w:cs="Times New Roman"/>
                <w:b/>
                <w:bCs/>
                <w:sz w:val="20"/>
                <w:szCs w:val="20"/>
                <w:lang w:val="en-GB"/>
              </w:rPr>
              <w:t>Documentary</w:t>
            </w:r>
            <w:r w:rsidRPr="00B12C3C">
              <w:rPr>
                <w:rFonts w:ascii="Calibri" w:eastAsia="Times New Roman" w:hAnsi="Calibri" w:cs="Times New Roman"/>
                <w:b/>
                <w:bCs/>
                <w:sz w:val="20"/>
                <w:szCs w:val="20"/>
                <w:lang w:val="en-GB"/>
              </w:rPr>
              <w:t xml:space="preserve"> 1</w:t>
            </w:r>
            <w:r w:rsidRPr="00B12C3C">
              <w:rPr>
                <w:rFonts w:ascii="Calibri" w:eastAsia="Times New Roman" w:hAnsi="Calibri" w:cs="Times New Roman"/>
                <w:bCs/>
                <w:sz w:val="20"/>
                <w:szCs w:val="20"/>
                <w:lang w:val="en-GB"/>
              </w:rPr>
              <w:t>.</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6B3472F8" w14:textId="1AA1CA46" w:rsidR="00B53E1B" w:rsidRPr="00B53E1B" w:rsidRDefault="00B53E1B" w:rsidP="00B53E1B">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Bourdain, A. (2002). </w:t>
            </w:r>
            <w:r w:rsidRPr="005E2503">
              <w:rPr>
                <w:rFonts w:ascii="Calibri" w:hAnsi="Calibri"/>
                <w:sz w:val="20"/>
                <w:szCs w:val="20"/>
                <w:lang w:val="en-GB"/>
              </w:rPr>
              <w:t>Where the Boys Are/Where the Girls Are</w:t>
            </w:r>
            <w:r>
              <w:rPr>
                <w:rFonts w:ascii="Calibri" w:hAnsi="Calibri"/>
                <w:sz w:val="20"/>
                <w:szCs w:val="20"/>
                <w:lang w:val="en-GB"/>
              </w:rPr>
              <w:t>. In</w:t>
            </w:r>
            <w:r w:rsidRPr="006A4CC6">
              <w:rPr>
                <w:rFonts w:asciiTheme="majorHAnsi" w:hAnsiTheme="majorHAnsi" w:cstheme="majorHAnsi"/>
                <w:i/>
                <w:iCs/>
                <w:sz w:val="20"/>
                <w:szCs w:val="20"/>
              </w:rPr>
              <w:t xml:space="preserve"> A Cook’s tour: In Search of the Perfect Meal</w:t>
            </w:r>
            <w:r w:rsidRPr="006A4CC6">
              <w:rPr>
                <w:rFonts w:asciiTheme="majorHAnsi" w:hAnsiTheme="majorHAnsi" w:cstheme="majorHAnsi"/>
                <w:sz w:val="20"/>
                <w:szCs w:val="20"/>
              </w:rPr>
              <w:t xml:space="preserve"> (pp. 65–78). </w:t>
            </w:r>
            <w:r>
              <w:rPr>
                <w:rFonts w:asciiTheme="majorHAnsi" w:hAnsiTheme="majorHAnsi" w:cstheme="majorHAnsi"/>
                <w:sz w:val="20"/>
                <w:szCs w:val="20"/>
              </w:rPr>
              <w:t xml:space="preserve">London: </w:t>
            </w:r>
            <w:r w:rsidRPr="006A4CC6">
              <w:rPr>
                <w:rFonts w:asciiTheme="majorHAnsi" w:hAnsiTheme="majorHAnsi" w:cstheme="majorHAnsi"/>
                <w:sz w:val="20"/>
                <w:szCs w:val="20"/>
              </w:rPr>
              <w:t>Bloomsbury.</w:t>
            </w:r>
            <w:r>
              <w:rPr>
                <w:rFonts w:asciiTheme="majorHAnsi" w:hAnsiTheme="majorHAnsi" w:cstheme="majorHAnsi"/>
                <w:sz w:val="20"/>
                <w:szCs w:val="20"/>
              </w:rPr>
              <w:t xml:space="preserve"> (13 pages)</w:t>
            </w:r>
          </w:p>
        </w:tc>
      </w:tr>
      <w:tr w:rsidR="00B53E1B" w:rsidRPr="008D4695" w14:paraId="4BC5B8E5"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F8AA092" w14:textId="7B52FD08" w:rsidR="00B53E1B" w:rsidRDefault="00B53E1B" w:rsidP="00B53E1B">
            <w:pPr>
              <w:rPr>
                <w:rFonts w:ascii="Calibri" w:eastAsia="Times New Roman" w:hAnsi="Calibri" w:cs="Times New Roman"/>
                <w:b/>
                <w:sz w:val="20"/>
                <w:szCs w:val="20"/>
              </w:rPr>
            </w:pPr>
            <w:r>
              <w:rPr>
                <w:rFonts w:ascii="Calibri" w:eastAsia="Times New Roman" w:hAnsi="Calibri" w:cs="Times New Roman"/>
                <w:b/>
                <w:sz w:val="20"/>
                <w:szCs w:val="20"/>
              </w:rPr>
              <w:t>Session 12</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43EDC01" w14:textId="616AA287" w:rsidR="00B53E1B" w:rsidRPr="00033852" w:rsidRDefault="00B53E1B" w:rsidP="00B53E1B">
            <w:pPr>
              <w:jc w:val="both"/>
              <w:rPr>
                <w:rFonts w:ascii="Calibri" w:eastAsia="Times New Roman" w:hAnsi="Calibri" w:cs="Times New Roman"/>
                <w:bCs/>
                <w:sz w:val="20"/>
                <w:szCs w:val="20"/>
                <w:lang w:val="en-GB"/>
              </w:rPr>
            </w:pPr>
            <w:r w:rsidRPr="00B12C3C">
              <w:rPr>
                <w:rFonts w:ascii="Calibri" w:eastAsia="Times New Roman" w:hAnsi="Calibri" w:cs="Times New Roman"/>
                <w:bCs/>
                <w:sz w:val="20"/>
                <w:szCs w:val="20"/>
                <w:lang w:val="en-GB"/>
              </w:rPr>
              <w:t xml:space="preserve">Spanish Food by Region (2): Asturias. Student Presentation: </w:t>
            </w:r>
            <w:r>
              <w:rPr>
                <w:rFonts w:ascii="Calibri" w:eastAsia="Times New Roman" w:hAnsi="Calibri" w:cs="Times New Roman"/>
                <w:b/>
                <w:bCs/>
                <w:sz w:val="20"/>
                <w:szCs w:val="20"/>
                <w:lang w:val="en-GB"/>
              </w:rPr>
              <w:t>Documentary</w:t>
            </w:r>
            <w:r w:rsidRPr="00B12C3C">
              <w:rPr>
                <w:rFonts w:ascii="Calibri" w:eastAsia="Times New Roman" w:hAnsi="Calibri" w:cs="Times New Roman"/>
                <w:b/>
                <w:bCs/>
                <w:sz w:val="20"/>
                <w:szCs w:val="20"/>
                <w:lang w:val="en-GB"/>
              </w:rPr>
              <w:t xml:space="preserve"> 2</w:t>
            </w:r>
            <w:r w:rsidRPr="00B12C3C">
              <w:rPr>
                <w:rFonts w:ascii="Calibri" w:eastAsia="Times New Roman" w:hAnsi="Calibri" w:cs="Times New Roman"/>
                <w:bCs/>
                <w:sz w:val="20"/>
                <w:szCs w:val="20"/>
                <w:lang w:val="en-GB"/>
              </w:rPr>
              <w:t>.</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A8AD978" w14:textId="4DBC10CF" w:rsidR="00B53E1B" w:rsidRPr="00B53E1B" w:rsidRDefault="00B53E1B" w:rsidP="00B53E1B">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Richardson, P. (2007a). Asturias: Cheese, Cider and the Fabulous Fabada. In </w:t>
            </w:r>
            <w:r w:rsidRPr="006A4CC6">
              <w:rPr>
                <w:rFonts w:asciiTheme="majorHAnsi" w:hAnsiTheme="majorHAnsi" w:cstheme="majorHAnsi"/>
                <w:i/>
                <w:iCs/>
                <w:sz w:val="20"/>
                <w:szCs w:val="20"/>
              </w:rPr>
              <w:t>A Late Dinner</w:t>
            </w:r>
            <w:r w:rsidRPr="006A4CC6">
              <w:rPr>
                <w:rFonts w:asciiTheme="majorHAnsi" w:hAnsiTheme="majorHAnsi" w:cstheme="majorHAnsi"/>
                <w:sz w:val="20"/>
                <w:szCs w:val="20"/>
              </w:rPr>
              <w:t xml:space="preserve"> (pp. 50–66). </w:t>
            </w:r>
            <w:r>
              <w:rPr>
                <w:rFonts w:asciiTheme="majorHAnsi" w:hAnsiTheme="majorHAnsi" w:cstheme="majorHAnsi"/>
                <w:sz w:val="20"/>
                <w:szCs w:val="20"/>
              </w:rPr>
              <w:t xml:space="preserve">New York: </w:t>
            </w:r>
            <w:r w:rsidRPr="006A4CC6">
              <w:rPr>
                <w:rFonts w:asciiTheme="majorHAnsi" w:hAnsiTheme="majorHAnsi" w:cstheme="majorHAnsi"/>
                <w:sz w:val="20"/>
                <w:szCs w:val="20"/>
              </w:rPr>
              <w:t>Scribner.</w:t>
            </w:r>
            <w:r>
              <w:rPr>
                <w:rFonts w:asciiTheme="majorHAnsi" w:hAnsiTheme="majorHAnsi" w:cstheme="majorHAnsi"/>
                <w:sz w:val="20"/>
                <w:szCs w:val="20"/>
              </w:rPr>
              <w:t xml:space="preserve"> (16 pages)</w:t>
            </w:r>
          </w:p>
        </w:tc>
      </w:tr>
      <w:tr w:rsidR="00B53E1B" w:rsidRPr="008D4695" w14:paraId="09F51C1B"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602A52B3" w14:textId="1B43FEC5" w:rsidR="00B53E1B" w:rsidRDefault="00B53E1B" w:rsidP="00B53E1B">
            <w:pPr>
              <w:rPr>
                <w:rFonts w:ascii="Calibri" w:eastAsia="Times New Roman" w:hAnsi="Calibri" w:cs="Times New Roman"/>
                <w:b/>
                <w:sz w:val="20"/>
                <w:szCs w:val="20"/>
              </w:rPr>
            </w:pPr>
            <w:r>
              <w:rPr>
                <w:rFonts w:ascii="Calibri" w:eastAsia="Times New Roman" w:hAnsi="Calibri" w:cs="Times New Roman"/>
                <w:b/>
                <w:sz w:val="20"/>
                <w:szCs w:val="20"/>
              </w:rPr>
              <w:t>Session 13</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5862D07" w14:textId="779196D3" w:rsidR="00B53E1B" w:rsidRPr="00B12C3C" w:rsidRDefault="00B53E1B" w:rsidP="00B53E1B">
            <w:pPr>
              <w:rPr>
                <w:rFonts w:ascii="Calibri" w:eastAsia="Times New Roman" w:hAnsi="Calibri" w:cs="Times New Roman"/>
                <w:bCs/>
                <w:sz w:val="20"/>
                <w:szCs w:val="20"/>
                <w:lang w:val="en-GB"/>
              </w:rPr>
            </w:pPr>
            <w:r w:rsidRPr="00B12C3C">
              <w:rPr>
                <w:rFonts w:ascii="Calibri" w:eastAsia="Times New Roman" w:hAnsi="Calibri" w:cs="Times New Roman"/>
                <w:bCs/>
                <w:sz w:val="20"/>
                <w:szCs w:val="20"/>
                <w:lang w:val="en-GB"/>
              </w:rPr>
              <w:t xml:space="preserve">Spanish Food by Region (3): Galicia. Student Presentation: </w:t>
            </w:r>
            <w:r>
              <w:rPr>
                <w:rFonts w:ascii="Calibri" w:eastAsia="Times New Roman" w:hAnsi="Calibri" w:cs="Times New Roman"/>
                <w:b/>
                <w:bCs/>
                <w:sz w:val="20"/>
                <w:szCs w:val="20"/>
                <w:lang w:val="en-GB"/>
              </w:rPr>
              <w:t>Documentary</w:t>
            </w:r>
            <w:r w:rsidRPr="00B12C3C">
              <w:rPr>
                <w:rFonts w:ascii="Calibri" w:eastAsia="Times New Roman" w:hAnsi="Calibri" w:cs="Times New Roman"/>
                <w:b/>
                <w:bCs/>
                <w:sz w:val="20"/>
                <w:szCs w:val="20"/>
                <w:lang w:val="en-GB"/>
              </w:rPr>
              <w:t xml:space="preserve"> 3</w:t>
            </w:r>
            <w:r w:rsidRPr="00B12C3C">
              <w:rPr>
                <w:rFonts w:ascii="Calibri" w:eastAsia="Times New Roman" w:hAnsi="Calibri" w:cs="Times New Roman"/>
                <w:bCs/>
                <w:sz w:val="20"/>
                <w:szCs w:val="20"/>
                <w:lang w:val="en-GB"/>
              </w:rPr>
              <w:t>.</w:t>
            </w:r>
          </w:p>
          <w:p w14:paraId="52B37D16" w14:textId="277A2BFA" w:rsidR="00B53E1B" w:rsidRPr="00033852" w:rsidRDefault="00B53E1B" w:rsidP="00B53E1B">
            <w:pPr>
              <w:jc w:val="both"/>
              <w:rPr>
                <w:rFonts w:ascii="Calibri" w:eastAsia="Times New Roman" w:hAnsi="Calibri" w:cs="Times New Roman"/>
                <w:bCs/>
                <w:sz w:val="20"/>
                <w:szCs w:val="20"/>
              </w:rPr>
            </w:pPr>
            <w:r w:rsidRPr="00B12C3C">
              <w:rPr>
                <w:rFonts w:ascii="Calibri" w:eastAsia="Times New Roman" w:hAnsi="Calibri" w:cs="Times New Roman"/>
                <w:bCs/>
                <w:sz w:val="20"/>
                <w:szCs w:val="20"/>
                <w:lang w:val="en-GB"/>
              </w:rPr>
              <w:t xml:space="preserve">Recommended watch: </w:t>
            </w:r>
            <w:proofErr w:type="spellStart"/>
            <w:r w:rsidRPr="00B12C3C">
              <w:rPr>
                <w:rFonts w:ascii="Calibri" w:eastAsia="Times New Roman" w:hAnsi="Calibri" w:cs="Times New Roman"/>
                <w:bCs/>
                <w:i/>
                <w:sz w:val="20"/>
                <w:szCs w:val="20"/>
                <w:lang w:val="en-GB"/>
              </w:rPr>
              <w:t>Percebeiros</w:t>
            </w:r>
            <w:proofErr w:type="spellEnd"/>
            <w:r w:rsidRPr="00B12C3C">
              <w:rPr>
                <w:rFonts w:ascii="Calibri" w:eastAsia="Times New Roman" w:hAnsi="Calibri" w:cs="Times New Roman"/>
                <w:bCs/>
                <w:sz w:val="20"/>
                <w:szCs w:val="20"/>
                <w:lang w:val="en-GB"/>
              </w:rPr>
              <w:t xml:space="preserve"> de Fernando Ureña</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AD28996" w14:textId="4EBC01BC" w:rsidR="00B53E1B" w:rsidRPr="00B53E1B" w:rsidRDefault="00B53E1B" w:rsidP="00B53E1B">
            <w:pPr>
              <w:pStyle w:val="Prrafodelista"/>
              <w:widowControl w:val="0"/>
              <w:numPr>
                <w:ilvl w:val="0"/>
                <w:numId w:val="38"/>
              </w:num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 xml:space="preserve">Trillin, C. (2003). Pepper Chase. In </w:t>
            </w:r>
            <w:r w:rsidRPr="00B12C3C">
              <w:rPr>
                <w:rFonts w:ascii="Calibri" w:hAnsi="Calibri"/>
                <w:bCs/>
                <w:i/>
                <w:sz w:val="20"/>
              </w:rPr>
              <w:t>Feeding a Yen</w:t>
            </w:r>
            <w:r>
              <w:rPr>
                <w:rFonts w:ascii="Calibri" w:hAnsi="Calibri"/>
                <w:bCs/>
                <w:iCs/>
                <w:sz w:val="20"/>
              </w:rPr>
              <w:t xml:space="preserve"> (pp.17-30). </w:t>
            </w:r>
            <w:r w:rsidRPr="00B12C3C">
              <w:rPr>
                <w:rFonts w:ascii="Calibri" w:hAnsi="Calibri"/>
                <w:bCs/>
                <w:sz w:val="20"/>
              </w:rPr>
              <w:t>New York: Random House</w:t>
            </w:r>
            <w:r>
              <w:rPr>
                <w:rFonts w:ascii="Calibri" w:hAnsi="Calibri"/>
                <w:bCs/>
                <w:sz w:val="20"/>
              </w:rPr>
              <w:t>. (23 pages)</w:t>
            </w:r>
          </w:p>
        </w:tc>
      </w:tr>
      <w:tr w:rsidR="00B53E1B" w:rsidRPr="008D4695" w14:paraId="39B2DF93"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8736F41" w14:textId="1E37DE06" w:rsidR="00B53E1B" w:rsidRDefault="00B53E1B" w:rsidP="00B53E1B">
            <w:pPr>
              <w:rPr>
                <w:rFonts w:ascii="Calibri" w:eastAsia="Times New Roman" w:hAnsi="Calibri" w:cs="Times New Roman"/>
                <w:b/>
                <w:sz w:val="20"/>
                <w:szCs w:val="20"/>
              </w:rPr>
            </w:pPr>
            <w:r>
              <w:rPr>
                <w:rFonts w:ascii="Calibri" w:eastAsia="Times New Roman" w:hAnsi="Calibri" w:cs="Times New Roman"/>
                <w:b/>
                <w:sz w:val="20"/>
                <w:szCs w:val="20"/>
              </w:rPr>
              <w:lastRenderedPageBreak/>
              <w:t>Session 14</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F7FE3DD" w14:textId="60DB2F9E" w:rsidR="00B53E1B" w:rsidRPr="00033852" w:rsidRDefault="00B53E1B" w:rsidP="00B53E1B">
            <w:pPr>
              <w:jc w:val="both"/>
              <w:rPr>
                <w:rFonts w:ascii="Calibri" w:eastAsia="Times New Roman" w:hAnsi="Calibri" w:cs="Times New Roman"/>
                <w:bCs/>
                <w:sz w:val="20"/>
                <w:szCs w:val="20"/>
                <w:lang w:val="en-GB"/>
              </w:rPr>
            </w:pPr>
            <w:r w:rsidRPr="00B12C3C">
              <w:rPr>
                <w:rFonts w:ascii="Calibri" w:eastAsia="Times New Roman" w:hAnsi="Calibri" w:cs="Times New Roman"/>
                <w:bCs/>
                <w:sz w:val="20"/>
                <w:szCs w:val="20"/>
                <w:lang w:val="en-GB"/>
              </w:rPr>
              <w:t xml:space="preserve">Spanish Food by Region (4): Andalucía. Student Presentation: </w:t>
            </w:r>
            <w:r>
              <w:rPr>
                <w:rFonts w:ascii="Calibri" w:eastAsia="Times New Roman" w:hAnsi="Calibri" w:cs="Times New Roman"/>
                <w:b/>
                <w:bCs/>
                <w:sz w:val="20"/>
                <w:szCs w:val="20"/>
                <w:lang w:val="en-GB"/>
              </w:rPr>
              <w:t>Documentary</w:t>
            </w:r>
            <w:r w:rsidRPr="00B12C3C">
              <w:rPr>
                <w:rFonts w:ascii="Calibri" w:eastAsia="Times New Roman" w:hAnsi="Calibri" w:cs="Times New Roman"/>
                <w:b/>
                <w:bCs/>
                <w:sz w:val="20"/>
                <w:szCs w:val="20"/>
                <w:lang w:val="en-GB"/>
              </w:rPr>
              <w:t xml:space="preserve"> 4</w:t>
            </w:r>
            <w:r w:rsidRPr="00B12C3C">
              <w:rPr>
                <w:rFonts w:ascii="Calibri" w:eastAsia="Times New Roman" w:hAnsi="Calibri" w:cs="Times New Roman"/>
                <w:bCs/>
                <w:sz w:val="20"/>
                <w:szCs w:val="20"/>
                <w:lang w:val="en-GB"/>
              </w:rPr>
              <w:t>.</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8554132" w14:textId="7676BA44" w:rsidR="00B53E1B" w:rsidRPr="00B53E1B" w:rsidRDefault="00B53E1B" w:rsidP="00B53E1B">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Richardson, P. (2007b). Cádiz-Málaga: Fried Fish, Tuna Fish and Gazpacho. In </w:t>
            </w:r>
            <w:r w:rsidRPr="006A4CC6">
              <w:rPr>
                <w:rFonts w:asciiTheme="majorHAnsi" w:hAnsiTheme="majorHAnsi" w:cstheme="majorHAnsi"/>
                <w:i/>
                <w:iCs/>
                <w:sz w:val="20"/>
                <w:szCs w:val="20"/>
              </w:rPr>
              <w:t>A Late Dinner</w:t>
            </w:r>
            <w:r w:rsidRPr="006A4CC6">
              <w:rPr>
                <w:rFonts w:asciiTheme="majorHAnsi" w:hAnsiTheme="majorHAnsi" w:cstheme="majorHAnsi"/>
                <w:sz w:val="20"/>
                <w:szCs w:val="20"/>
              </w:rPr>
              <w:t xml:space="preserve"> (pp. 93–108). </w:t>
            </w:r>
            <w:r>
              <w:rPr>
                <w:rFonts w:asciiTheme="majorHAnsi" w:hAnsiTheme="majorHAnsi" w:cstheme="majorHAnsi"/>
                <w:sz w:val="20"/>
                <w:szCs w:val="20"/>
              </w:rPr>
              <w:t xml:space="preserve">New York: </w:t>
            </w:r>
            <w:r w:rsidRPr="006A4CC6">
              <w:rPr>
                <w:rFonts w:asciiTheme="majorHAnsi" w:hAnsiTheme="majorHAnsi" w:cstheme="majorHAnsi"/>
                <w:sz w:val="20"/>
                <w:szCs w:val="20"/>
              </w:rPr>
              <w:t>Scribner.</w:t>
            </w:r>
            <w:r>
              <w:rPr>
                <w:rFonts w:asciiTheme="majorHAnsi" w:hAnsiTheme="majorHAnsi" w:cstheme="majorHAnsi"/>
                <w:sz w:val="20"/>
                <w:szCs w:val="20"/>
              </w:rPr>
              <w:t xml:space="preserve"> (15 pages)</w:t>
            </w:r>
          </w:p>
        </w:tc>
      </w:tr>
      <w:tr w:rsidR="00B53E1B" w:rsidRPr="008D4695" w14:paraId="64565259"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03E9E32" w14:textId="5EA20004" w:rsidR="00B53E1B" w:rsidRDefault="00B53E1B" w:rsidP="00B53E1B">
            <w:pPr>
              <w:rPr>
                <w:rFonts w:ascii="Calibri" w:eastAsia="Times New Roman" w:hAnsi="Calibri" w:cs="Times New Roman"/>
                <w:b/>
                <w:sz w:val="20"/>
                <w:szCs w:val="20"/>
              </w:rPr>
            </w:pPr>
            <w:r>
              <w:rPr>
                <w:rFonts w:ascii="Calibri" w:eastAsia="Times New Roman" w:hAnsi="Calibri" w:cs="Times New Roman"/>
                <w:b/>
                <w:sz w:val="20"/>
                <w:szCs w:val="20"/>
              </w:rPr>
              <w:t>Session 15</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A9D021D" w14:textId="53F8F345" w:rsidR="00B53E1B" w:rsidRPr="00B12C3C" w:rsidRDefault="00B53E1B" w:rsidP="00B53E1B">
            <w:pPr>
              <w:rPr>
                <w:rFonts w:ascii="Calibri" w:eastAsia="Times New Roman" w:hAnsi="Calibri" w:cs="Times New Roman"/>
                <w:bCs/>
                <w:sz w:val="20"/>
                <w:szCs w:val="20"/>
                <w:lang w:val="en-GB"/>
              </w:rPr>
            </w:pPr>
            <w:r w:rsidRPr="00B12C3C">
              <w:rPr>
                <w:rFonts w:ascii="Calibri" w:eastAsia="Times New Roman" w:hAnsi="Calibri" w:cs="Times New Roman"/>
                <w:bCs/>
                <w:sz w:val="20"/>
                <w:szCs w:val="20"/>
                <w:lang w:val="en-GB"/>
              </w:rPr>
              <w:t xml:space="preserve">Spanish Food by Region (5): Catalunya. Student Presentation: </w:t>
            </w:r>
            <w:r>
              <w:rPr>
                <w:rFonts w:ascii="Calibri" w:eastAsia="Times New Roman" w:hAnsi="Calibri" w:cs="Times New Roman"/>
                <w:b/>
                <w:bCs/>
                <w:sz w:val="20"/>
                <w:szCs w:val="20"/>
                <w:lang w:val="en-GB"/>
              </w:rPr>
              <w:t>Documentary</w:t>
            </w:r>
            <w:r w:rsidRPr="00B12C3C">
              <w:rPr>
                <w:rFonts w:ascii="Calibri" w:eastAsia="Times New Roman" w:hAnsi="Calibri" w:cs="Times New Roman"/>
                <w:b/>
                <w:bCs/>
                <w:sz w:val="20"/>
                <w:szCs w:val="20"/>
                <w:lang w:val="en-GB"/>
              </w:rPr>
              <w:t xml:space="preserve"> 5</w:t>
            </w:r>
            <w:r w:rsidRPr="00B12C3C">
              <w:rPr>
                <w:rFonts w:ascii="Calibri" w:eastAsia="Times New Roman" w:hAnsi="Calibri" w:cs="Times New Roman"/>
                <w:bCs/>
                <w:sz w:val="20"/>
                <w:szCs w:val="20"/>
                <w:lang w:val="en-GB"/>
              </w:rPr>
              <w:t>.</w:t>
            </w:r>
          </w:p>
          <w:p w14:paraId="4D47A2CE" w14:textId="4AFC5FBC" w:rsidR="00B53E1B" w:rsidRPr="00033852" w:rsidRDefault="00B53E1B" w:rsidP="00B53E1B">
            <w:pPr>
              <w:jc w:val="both"/>
              <w:rPr>
                <w:rFonts w:ascii="Calibri" w:eastAsia="Times New Roman" w:hAnsi="Calibri" w:cs="Times New Roman"/>
                <w:bCs/>
                <w:sz w:val="20"/>
                <w:szCs w:val="20"/>
              </w:rPr>
            </w:pP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503D8CFB" w14:textId="3DF1EADB" w:rsidR="00B53E1B" w:rsidRPr="00B53E1B" w:rsidRDefault="00B53E1B" w:rsidP="00B53E1B">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Andrews, C. (2005). Introduction: When, Who and What. In </w:t>
            </w:r>
            <w:r w:rsidRPr="006A4CC6">
              <w:rPr>
                <w:rFonts w:asciiTheme="majorHAnsi" w:hAnsiTheme="majorHAnsi" w:cstheme="majorHAnsi"/>
                <w:i/>
                <w:iCs/>
                <w:sz w:val="20"/>
                <w:szCs w:val="20"/>
              </w:rPr>
              <w:t>Catalan Cuisine: Vivid Flavors from Spain Mediterranean Coast</w:t>
            </w:r>
            <w:r w:rsidRPr="006A4CC6">
              <w:rPr>
                <w:rFonts w:asciiTheme="majorHAnsi" w:hAnsiTheme="majorHAnsi" w:cstheme="majorHAnsi"/>
                <w:sz w:val="20"/>
                <w:szCs w:val="20"/>
              </w:rPr>
              <w:t xml:space="preserve"> (pp. 3–27). </w:t>
            </w:r>
            <w:r>
              <w:rPr>
                <w:rFonts w:asciiTheme="majorHAnsi" w:hAnsiTheme="majorHAnsi" w:cstheme="majorHAnsi"/>
                <w:sz w:val="20"/>
                <w:szCs w:val="20"/>
              </w:rPr>
              <w:t xml:space="preserve">Boston: </w:t>
            </w:r>
            <w:r w:rsidRPr="006A4CC6">
              <w:rPr>
                <w:rFonts w:asciiTheme="majorHAnsi" w:hAnsiTheme="majorHAnsi" w:cstheme="majorHAnsi"/>
                <w:sz w:val="20"/>
                <w:szCs w:val="20"/>
              </w:rPr>
              <w:t>Harvard Common Press.</w:t>
            </w:r>
            <w:r>
              <w:rPr>
                <w:rFonts w:asciiTheme="majorHAnsi" w:hAnsiTheme="majorHAnsi" w:cstheme="majorHAnsi"/>
                <w:sz w:val="20"/>
                <w:szCs w:val="20"/>
              </w:rPr>
              <w:t xml:space="preserve"> (24 pages)</w:t>
            </w:r>
          </w:p>
        </w:tc>
      </w:tr>
      <w:tr w:rsidR="00B53E1B" w:rsidRPr="008D4695" w14:paraId="7569C2B2"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3E41B9D" w14:textId="755F2C8F" w:rsidR="00B53E1B" w:rsidRDefault="00B53E1B" w:rsidP="00B53E1B">
            <w:pPr>
              <w:rPr>
                <w:rFonts w:ascii="Calibri" w:eastAsia="Times New Roman" w:hAnsi="Calibri" w:cs="Times New Roman"/>
                <w:b/>
                <w:sz w:val="20"/>
                <w:szCs w:val="20"/>
              </w:rPr>
            </w:pPr>
            <w:r>
              <w:rPr>
                <w:rFonts w:ascii="Calibri" w:eastAsia="Times New Roman" w:hAnsi="Calibri" w:cs="Times New Roman"/>
                <w:b/>
                <w:sz w:val="20"/>
                <w:szCs w:val="20"/>
              </w:rPr>
              <w:t>Session 16</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0458271" w14:textId="77777777" w:rsidR="00B53E1B" w:rsidRPr="00B12C3C" w:rsidRDefault="00B53E1B" w:rsidP="00B53E1B">
            <w:pPr>
              <w:rPr>
                <w:rFonts w:ascii="Calibri" w:eastAsia="Times New Roman" w:hAnsi="Calibri" w:cs="Times New Roman"/>
                <w:b/>
                <w:bCs/>
                <w:sz w:val="20"/>
                <w:szCs w:val="20"/>
              </w:rPr>
            </w:pPr>
            <w:r w:rsidRPr="00B12C3C">
              <w:rPr>
                <w:rFonts w:ascii="Calibri" w:eastAsia="Times New Roman" w:hAnsi="Calibri" w:cs="Times New Roman"/>
                <w:b/>
                <w:bCs/>
                <w:sz w:val="20"/>
                <w:szCs w:val="20"/>
              </w:rPr>
              <w:t>Midterm Exam</w:t>
            </w:r>
          </w:p>
          <w:p w14:paraId="61040CF5" w14:textId="64DCF577" w:rsidR="00B53E1B" w:rsidRPr="00033852" w:rsidRDefault="00B53E1B" w:rsidP="00B53E1B">
            <w:pPr>
              <w:jc w:val="both"/>
              <w:rPr>
                <w:rFonts w:ascii="Calibri" w:eastAsia="Times New Roman" w:hAnsi="Calibri" w:cs="Times New Roman"/>
                <w:bCs/>
                <w:sz w:val="20"/>
                <w:szCs w:val="20"/>
                <w:lang w:val="en-GB"/>
              </w:rPr>
            </w:pPr>
            <w:r w:rsidRPr="00B12C3C">
              <w:rPr>
                <w:rFonts w:ascii="Calibri" w:eastAsia="Times New Roman" w:hAnsi="Calibri" w:cs="Times New Roman"/>
                <w:b/>
                <w:bCs/>
                <w:sz w:val="20"/>
                <w:szCs w:val="20"/>
              </w:rPr>
              <w:t>Watch:</w:t>
            </w:r>
            <w:r>
              <w:rPr>
                <w:rFonts w:ascii="Calibri" w:eastAsia="Times New Roman" w:hAnsi="Calibri" w:cs="Times New Roman"/>
                <w:b/>
                <w:bCs/>
                <w:sz w:val="20"/>
                <w:szCs w:val="20"/>
              </w:rPr>
              <w:t xml:space="preserve"> </w:t>
            </w:r>
            <w:proofErr w:type="spellStart"/>
            <w:r w:rsidRPr="00B12C3C">
              <w:rPr>
                <w:rFonts w:ascii="Calibri" w:eastAsia="Times New Roman" w:hAnsi="Calibri" w:cs="Times New Roman"/>
                <w:bCs/>
                <w:i/>
                <w:sz w:val="20"/>
                <w:szCs w:val="20"/>
                <w:lang w:val="en-GB"/>
              </w:rPr>
              <w:t>Transfiguració</w:t>
            </w:r>
            <w:proofErr w:type="spellEnd"/>
            <w:r w:rsidRPr="00B12C3C">
              <w:rPr>
                <w:rFonts w:ascii="Calibri" w:eastAsia="Times New Roman" w:hAnsi="Calibri" w:cs="Times New Roman"/>
                <w:bCs/>
                <w:sz w:val="20"/>
                <w:szCs w:val="20"/>
                <w:lang w:val="en-GB"/>
              </w:rPr>
              <w:t xml:space="preserve"> about Nandu Jubany, </w:t>
            </w:r>
            <w:r w:rsidRPr="00B12C3C">
              <w:rPr>
                <w:rFonts w:ascii="Calibri" w:eastAsia="Times New Roman" w:hAnsi="Calibri" w:cs="Times New Roman"/>
                <w:bCs/>
                <w:i/>
                <w:sz w:val="20"/>
                <w:szCs w:val="20"/>
                <w:lang w:val="en-GB"/>
              </w:rPr>
              <w:t>Tetra</w:t>
            </w:r>
            <w:r w:rsidRPr="00B12C3C">
              <w:rPr>
                <w:rFonts w:ascii="Calibri" w:eastAsia="Times New Roman" w:hAnsi="Calibri" w:cs="Times New Roman"/>
                <w:bCs/>
                <w:sz w:val="20"/>
                <w:szCs w:val="20"/>
                <w:lang w:val="en-GB"/>
              </w:rPr>
              <w:t xml:space="preserve"> about </w:t>
            </w:r>
            <w:proofErr w:type="spellStart"/>
            <w:r w:rsidRPr="00B12C3C">
              <w:rPr>
                <w:rFonts w:ascii="Calibri" w:eastAsia="Times New Roman" w:hAnsi="Calibri" w:cs="Times New Roman"/>
                <w:bCs/>
                <w:sz w:val="20"/>
                <w:szCs w:val="20"/>
                <w:lang w:val="en-GB"/>
              </w:rPr>
              <w:t>elBulli</w:t>
            </w:r>
            <w:proofErr w:type="spellEnd"/>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371F24F" w14:textId="30BA43BA" w:rsidR="00B53E1B" w:rsidRPr="00B53E1B" w:rsidRDefault="00B53E1B" w:rsidP="00B53E1B">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Bower, A. (2004). </w:t>
            </w:r>
            <w:r w:rsidRPr="005E2503">
              <w:rPr>
                <w:rFonts w:ascii="Calibri" w:hAnsi="Calibri"/>
                <w:sz w:val="20"/>
                <w:szCs w:val="20"/>
                <w:lang w:val="en-GB"/>
              </w:rPr>
              <w:t>Watching Food: The Production of Food, Film and</w:t>
            </w:r>
            <w:r>
              <w:rPr>
                <w:rFonts w:ascii="Calibri" w:hAnsi="Calibri"/>
                <w:sz w:val="20"/>
                <w:szCs w:val="20"/>
                <w:lang w:val="en-GB"/>
              </w:rPr>
              <w:t xml:space="preserve"> Values</w:t>
            </w:r>
            <w:r>
              <w:rPr>
                <w:rFonts w:asciiTheme="majorHAnsi" w:hAnsiTheme="majorHAnsi" w:cstheme="majorHAnsi"/>
                <w:i/>
                <w:iCs/>
                <w:sz w:val="20"/>
                <w:szCs w:val="20"/>
                <w:lang w:val="en-GB"/>
              </w:rPr>
              <w:t xml:space="preserve">. </w:t>
            </w:r>
            <w:r w:rsidRPr="006A4CC6">
              <w:rPr>
                <w:rFonts w:asciiTheme="majorHAnsi" w:hAnsiTheme="majorHAnsi" w:cstheme="majorHAnsi"/>
                <w:sz w:val="20"/>
                <w:szCs w:val="20"/>
                <w:lang w:val="en-GB"/>
              </w:rPr>
              <w:t>In</w:t>
            </w:r>
            <w:r>
              <w:rPr>
                <w:rFonts w:asciiTheme="majorHAnsi" w:hAnsiTheme="majorHAnsi" w:cstheme="majorHAnsi"/>
                <w:i/>
                <w:iCs/>
                <w:sz w:val="20"/>
                <w:szCs w:val="20"/>
                <w:lang w:val="en-GB"/>
              </w:rPr>
              <w:t xml:space="preserve"> </w:t>
            </w:r>
            <w:r w:rsidRPr="006A4CC6">
              <w:rPr>
                <w:rFonts w:asciiTheme="majorHAnsi" w:hAnsiTheme="majorHAnsi" w:cstheme="majorHAnsi"/>
                <w:i/>
                <w:iCs/>
                <w:sz w:val="20"/>
                <w:szCs w:val="20"/>
              </w:rPr>
              <w:t>Reel Food: Essays on Food and Film</w:t>
            </w:r>
            <w:r w:rsidRPr="006A4CC6">
              <w:rPr>
                <w:rFonts w:asciiTheme="majorHAnsi" w:hAnsiTheme="majorHAnsi" w:cstheme="majorHAnsi"/>
                <w:sz w:val="20"/>
                <w:szCs w:val="20"/>
              </w:rPr>
              <w:t xml:space="preserve"> (pp. 1–17). </w:t>
            </w:r>
            <w:r>
              <w:rPr>
                <w:rFonts w:asciiTheme="majorHAnsi" w:hAnsiTheme="majorHAnsi" w:cstheme="majorHAnsi"/>
                <w:sz w:val="20"/>
                <w:szCs w:val="20"/>
              </w:rPr>
              <w:t xml:space="preserve">New York: </w:t>
            </w:r>
            <w:r w:rsidRPr="006A4CC6">
              <w:rPr>
                <w:rFonts w:asciiTheme="majorHAnsi" w:hAnsiTheme="majorHAnsi" w:cstheme="majorHAnsi"/>
                <w:sz w:val="20"/>
                <w:szCs w:val="20"/>
              </w:rPr>
              <w:t>Routledge.</w:t>
            </w:r>
            <w:r>
              <w:rPr>
                <w:rFonts w:asciiTheme="majorHAnsi" w:hAnsiTheme="majorHAnsi" w:cstheme="majorHAnsi"/>
                <w:sz w:val="20"/>
                <w:szCs w:val="20"/>
              </w:rPr>
              <w:t xml:space="preserve"> (17 pages)</w:t>
            </w:r>
          </w:p>
        </w:tc>
      </w:tr>
      <w:tr w:rsidR="00B53E1B" w:rsidRPr="008D4695" w14:paraId="0DE3B761"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DAB39E3" w14:textId="73FEBA42" w:rsidR="00B53E1B" w:rsidRDefault="00B53E1B" w:rsidP="00B53E1B">
            <w:pPr>
              <w:rPr>
                <w:rFonts w:ascii="Calibri" w:eastAsia="Times New Roman" w:hAnsi="Calibri" w:cs="Times New Roman"/>
                <w:b/>
                <w:sz w:val="20"/>
                <w:szCs w:val="20"/>
              </w:rPr>
            </w:pPr>
            <w:r>
              <w:rPr>
                <w:rFonts w:ascii="Calibri" w:eastAsia="Times New Roman" w:hAnsi="Calibri" w:cs="Times New Roman"/>
                <w:b/>
                <w:sz w:val="20"/>
                <w:szCs w:val="20"/>
              </w:rPr>
              <w:t>Session 17</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3892B5C" w14:textId="77777777" w:rsidR="00B53E1B" w:rsidRPr="00B12C3C" w:rsidRDefault="00B53E1B" w:rsidP="00B53E1B">
            <w:pPr>
              <w:rPr>
                <w:rFonts w:ascii="Calibri" w:eastAsia="Times New Roman" w:hAnsi="Calibri" w:cs="Times New Roman"/>
                <w:b/>
                <w:bCs/>
                <w:sz w:val="20"/>
                <w:szCs w:val="20"/>
                <w:lang w:val="en-GB"/>
              </w:rPr>
            </w:pPr>
            <w:r>
              <w:rPr>
                <w:rFonts w:ascii="Calibri" w:eastAsia="Times New Roman" w:hAnsi="Calibri" w:cs="Times New Roman"/>
                <w:b/>
                <w:bCs/>
                <w:iCs/>
                <w:sz w:val="20"/>
                <w:szCs w:val="20"/>
                <w:lang w:val="en-GB"/>
              </w:rPr>
              <w:t>Course</w:t>
            </w:r>
            <w:r w:rsidRPr="00B12C3C">
              <w:rPr>
                <w:rFonts w:ascii="Calibri" w:eastAsia="Times New Roman" w:hAnsi="Calibri" w:cs="Times New Roman"/>
                <w:b/>
                <w:bCs/>
                <w:iCs/>
                <w:sz w:val="20"/>
                <w:szCs w:val="20"/>
                <w:lang w:val="en-GB"/>
              </w:rPr>
              <w:t xml:space="preserve"> Related </w:t>
            </w:r>
            <w:r>
              <w:rPr>
                <w:rFonts w:ascii="Calibri" w:eastAsia="Times New Roman" w:hAnsi="Calibri" w:cs="Times New Roman"/>
                <w:b/>
                <w:bCs/>
                <w:iCs/>
                <w:sz w:val="20"/>
                <w:szCs w:val="20"/>
                <w:lang w:val="en-GB"/>
              </w:rPr>
              <w:t xml:space="preserve">Trip </w:t>
            </w:r>
            <w:r w:rsidRPr="00B12C3C">
              <w:rPr>
                <w:rFonts w:ascii="Calibri" w:eastAsia="Times New Roman" w:hAnsi="Calibri" w:cs="Times New Roman"/>
                <w:b/>
                <w:bCs/>
                <w:iCs/>
                <w:sz w:val="20"/>
                <w:szCs w:val="20"/>
                <w:lang w:val="en-GB"/>
              </w:rPr>
              <w:t xml:space="preserve">3: </w:t>
            </w:r>
            <w:r w:rsidRPr="00B12C3C">
              <w:rPr>
                <w:rFonts w:ascii="Calibri" w:eastAsia="Times New Roman" w:hAnsi="Calibri" w:cs="Times New Roman"/>
                <w:b/>
                <w:bCs/>
                <w:sz w:val="20"/>
                <w:szCs w:val="20"/>
                <w:lang w:val="en-GB"/>
              </w:rPr>
              <w:t>Market</w:t>
            </w:r>
          </w:p>
          <w:p w14:paraId="4CD886CA" w14:textId="60513C31" w:rsidR="00B53E1B" w:rsidRPr="00F026EB" w:rsidRDefault="00B53E1B" w:rsidP="00B53E1B">
            <w:pPr>
              <w:jc w:val="both"/>
              <w:rPr>
                <w:rFonts w:ascii="Calibri" w:eastAsia="Times New Roman" w:hAnsi="Calibri" w:cs="Times New Roman"/>
                <w:bCs/>
                <w:iCs/>
                <w:sz w:val="20"/>
                <w:szCs w:val="20"/>
                <w:lang w:val="en-GB"/>
              </w:rPr>
            </w:pPr>
            <w:r w:rsidRPr="00B12C3C">
              <w:rPr>
                <w:rFonts w:ascii="Calibri" w:eastAsia="Times New Roman" w:hAnsi="Calibri" w:cs="Times New Roman"/>
                <w:bCs/>
                <w:sz w:val="20"/>
                <w:szCs w:val="20"/>
                <w:lang w:val="en-GB"/>
              </w:rPr>
              <w:t xml:space="preserve">Recommended watch: </w:t>
            </w:r>
            <w:r w:rsidRPr="00B12C3C">
              <w:rPr>
                <w:rFonts w:ascii="Calibri" w:eastAsia="Times New Roman" w:hAnsi="Calibri" w:cs="Times New Roman"/>
                <w:bCs/>
                <w:i/>
                <w:sz w:val="20"/>
                <w:szCs w:val="20"/>
                <w:lang w:val="en-GB"/>
              </w:rPr>
              <w:t xml:space="preserve">Ratatouille </w:t>
            </w:r>
            <w:r w:rsidRPr="00B12C3C">
              <w:rPr>
                <w:rFonts w:ascii="Calibri" w:eastAsia="Times New Roman" w:hAnsi="Calibri" w:cs="Times New Roman"/>
                <w:bCs/>
                <w:sz w:val="20"/>
                <w:szCs w:val="20"/>
                <w:lang w:val="en-GB"/>
              </w:rPr>
              <w:t>(2007) by Brad Bird</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9B7DE9B" w14:textId="0272EC27" w:rsidR="00B53E1B" w:rsidRPr="002B1FED" w:rsidRDefault="002B1FED" w:rsidP="002B1FED">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Jordan, J. A. (2011). In Search of the Elusive Heirloom Tomato: Farms and </w:t>
            </w:r>
            <w:proofErr w:type="spellStart"/>
            <w:r w:rsidRPr="006A4CC6">
              <w:rPr>
                <w:rFonts w:asciiTheme="majorHAnsi" w:hAnsiTheme="majorHAnsi" w:cstheme="majorHAnsi"/>
                <w:sz w:val="20"/>
                <w:szCs w:val="20"/>
              </w:rPr>
              <w:t>Farmers’s</w:t>
            </w:r>
            <w:proofErr w:type="spellEnd"/>
            <w:r w:rsidRPr="006A4CC6">
              <w:rPr>
                <w:rFonts w:asciiTheme="majorHAnsi" w:hAnsiTheme="majorHAnsi" w:cstheme="majorHAnsi"/>
                <w:sz w:val="20"/>
                <w:szCs w:val="20"/>
              </w:rPr>
              <w:t xml:space="preserve"> Markets, </w:t>
            </w:r>
            <w:proofErr w:type="gramStart"/>
            <w:r w:rsidRPr="006A4CC6">
              <w:rPr>
                <w:rFonts w:asciiTheme="majorHAnsi" w:hAnsiTheme="majorHAnsi" w:cstheme="majorHAnsi"/>
                <w:sz w:val="20"/>
                <w:szCs w:val="20"/>
              </w:rPr>
              <w:t>Fields</w:t>
            </w:r>
            <w:proofErr w:type="gramEnd"/>
            <w:r w:rsidRPr="006A4CC6">
              <w:rPr>
                <w:rFonts w:asciiTheme="majorHAnsi" w:hAnsiTheme="majorHAnsi" w:cstheme="majorHAnsi"/>
                <w:sz w:val="20"/>
                <w:szCs w:val="20"/>
              </w:rPr>
              <w:t xml:space="preserve"> and Fieldwork. In L. Coleman (Ed.), </w:t>
            </w:r>
            <w:r w:rsidRPr="006A4CC6">
              <w:rPr>
                <w:rFonts w:asciiTheme="majorHAnsi" w:hAnsiTheme="majorHAnsi" w:cstheme="majorHAnsi"/>
                <w:i/>
                <w:iCs/>
                <w:sz w:val="20"/>
                <w:szCs w:val="20"/>
              </w:rPr>
              <w:t>Food: Ethnographic Encounters</w:t>
            </w:r>
            <w:r w:rsidRPr="006A4CC6">
              <w:rPr>
                <w:rFonts w:asciiTheme="majorHAnsi" w:hAnsiTheme="majorHAnsi" w:cstheme="majorHAnsi"/>
                <w:sz w:val="20"/>
                <w:szCs w:val="20"/>
              </w:rPr>
              <w:t xml:space="preserve"> (pp. 69–83). </w:t>
            </w:r>
            <w:r>
              <w:rPr>
                <w:rFonts w:asciiTheme="majorHAnsi" w:hAnsiTheme="majorHAnsi" w:cstheme="majorHAnsi"/>
                <w:sz w:val="20"/>
                <w:szCs w:val="20"/>
              </w:rPr>
              <w:t xml:space="preserve">London: </w:t>
            </w:r>
            <w:r w:rsidRPr="006A4CC6">
              <w:rPr>
                <w:rFonts w:asciiTheme="majorHAnsi" w:hAnsiTheme="majorHAnsi" w:cstheme="majorHAnsi"/>
                <w:sz w:val="20"/>
                <w:szCs w:val="20"/>
              </w:rPr>
              <w:t>Berg.</w:t>
            </w:r>
          </w:p>
        </w:tc>
      </w:tr>
      <w:tr w:rsidR="00B53E1B" w:rsidRPr="008D4695" w14:paraId="704D9E46"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5731D5B" w14:textId="6CBDDE16" w:rsidR="00B53E1B" w:rsidRDefault="00B53E1B" w:rsidP="00B53E1B">
            <w:pPr>
              <w:rPr>
                <w:rFonts w:ascii="Calibri" w:eastAsia="Times New Roman" w:hAnsi="Calibri" w:cs="Times New Roman"/>
                <w:b/>
                <w:sz w:val="20"/>
                <w:szCs w:val="20"/>
              </w:rPr>
            </w:pPr>
            <w:r>
              <w:rPr>
                <w:rFonts w:ascii="Calibri" w:eastAsia="Times New Roman" w:hAnsi="Calibri" w:cs="Times New Roman"/>
                <w:b/>
                <w:sz w:val="20"/>
                <w:szCs w:val="20"/>
              </w:rPr>
              <w:t>Session 18</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54DF563E" w14:textId="77777777" w:rsidR="00F82CC9" w:rsidRPr="00B12C3C" w:rsidRDefault="00F82CC9" w:rsidP="00F82CC9">
            <w:pPr>
              <w:rPr>
                <w:rFonts w:ascii="Calibri" w:eastAsia="Times New Roman" w:hAnsi="Calibri" w:cs="Times New Roman"/>
                <w:b/>
                <w:bCs/>
                <w:iCs/>
                <w:sz w:val="20"/>
                <w:szCs w:val="20"/>
              </w:rPr>
            </w:pPr>
            <w:r w:rsidRPr="00B12C3C">
              <w:rPr>
                <w:rFonts w:ascii="Calibri" w:eastAsia="Times New Roman" w:hAnsi="Calibri" w:cs="Times New Roman"/>
                <w:b/>
                <w:bCs/>
                <w:iCs/>
                <w:sz w:val="20"/>
                <w:szCs w:val="20"/>
              </w:rPr>
              <w:t>The Political Economy of Food.</w:t>
            </w:r>
          </w:p>
          <w:p w14:paraId="2C39F018" w14:textId="16FC727A" w:rsidR="00B53E1B" w:rsidRPr="00F026EB" w:rsidRDefault="00F82CC9" w:rsidP="00F82CC9">
            <w:pPr>
              <w:jc w:val="both"/>
              <w:rPr>
                <w:rFonts w:ascii="Calibri" w:eastAsia="Times New Roman" w:hAnsi="Calibri" w:cs="Times New Roman"/>
                <w:bCs/>
                <w:iCs/>
                <w:sz w:val="20"/>
                <w:szCs w:val="20"/>
              </w:rPr>
            </w:pPr>
            <w:r w:rsidRPr="00B12C3C">
              <w:rPr>
                <w:rFonts w:ascii="Calibri" w:eastAsia="Times New Roman" w:hAnsi="Calibri" w:cs="Times New Roman"/>
                <w:bCs/>
                <w:iCs/>
                <w:sz w:val="20"/>
                <w:szCs w:val="20"/>
              </w:rPr>
              <w:t xml:space="preserve">Recommended watch: </w:t>
            </w:r>
            <w:r w:rsidRPr="00B12C3C">
              <w:rPr>
                <w:rFonts w:ascii="Calibri" w:eastAsia="Times New Roman" w:hAnsi="Calibri" w:cs="Times New Roman"/>
                <w:bCs/>
                <w:i/>
                <w:iCs/>
                <w:sz w:val="20"/>
                <w:szCs w:val="20"/>
              </w:rPr>
              <w:t>Food, Inc.</w:t>
            </w:r>
            <w:r w:rsidRPr="00B12C3C">
              <w:rPr>
                <w:rFonts w:ascii="Calibri" w:eastAsia="Times New Roman" w:hAnsi="Calibri" w:cs="Times New Roman"/>
                <w:bCs/>
                <w:iCs/>
                <w:sz w:val="20"/>
                <w:szCs w:val="20"/>
              </w:rPr>
              <w:t xml:space="preserve"> (2008) by Robert Kenner; </w:t>
            </w:r>
            <w:r w:rsidRPr="00B12C3C">
              <w:rPr>
                <w:rFonts w:ascii="Calibri" w:eastAsia="Times New Roman" w:hAnsi="Calibri" w:cs="Times New Roman"/>
                <w:bCs/>
                <w:i/>
                <w:iCs/>
                <w:sz w:val="20"/>
                <w:szCs w:val="20"/>
              </w:rPr>
              <w:t>Our Daily Bread</w:t>
            </w:r>
            <w:r w:rsidRPr="00B12C3C">
              <w:rPr>
                <w:rFonts w:ascii="Calibri" w:eastAsia="Times New Roman" w:hAnsi="Calibri" w:cs="Times New Roman"/>
                <w:bCs/>
                <w:iCs/>
                <w:sz w:val="20"/>
                <w:szCs w:val="20"/>
              </w:rPr>
              <w:t xml:space="preserve"> (2005) by Nikolaus </w:t>
            </w:r>
            <w:proofErr w:type="spellStart"/>
            <w:r w:rsidRPr="00B12C3C">
              <w:rPr>
                <w:rFonts w:ascii="Calibri" w:eastAsia="Times New Roman" w:hAnsi="Calibri" w:cs="Times New Roman"/>
                <w:bCs/>
                <w:iCs/>
                <w:sz w:val="20"/>
                <w:szCs w:val="20"/>
              </w:rPr>
              <w:t>Geyrhalter</w:t>
            </w:r>
            <w:proofErr w:type="spellEnd"/>
            <w:r w:rsidRPr="00B12C3C">
              <w:rPr>
                <w:rFonts w:ascii="Calibri" w:eastAsia="Times New Roman" w:hAnsi="Calibri" w:cs="Times New Roman"/>
                <w:bCs/>
                <w:iCs/>
                <w:sz w:val="20"/>
                <w:szCs w:val="20"/>
              </w:rPr>
              <w:t xml:space="preserve">; </w:t>
            </w:r>
            <w:r w:rsidRPr="00B12C3C">
              <w:rPr>
                <w:rFonts w:ascii="Calibri" w:eastAsia="Times New Roman" w:hAnsi="Calibri" w:cs="Times New Roman"/>
                <w:bCs/>
                <w:i/>
                <w:iCs/>
                <w:sz w:val="20"/>
                <w:szCs w:val="20"/>
              </w:rPr>
              <w:t>Soylent Green</w:t>
            </w:r>
            <w:r w:rsidRPr="00B12C3C">
              <w:rPr>
                <w:rFonts w:ascii="Calibri" w:eastAsia="Times New Roman" w:hAnsi="Calibri" w:cs="Times New Roman"/>
                <w:bCs/>
                <w:iCs/>
                <w:sz w:val="20"/>
                <w:szCs w:val="20"/>
              </w:rPr>
              <w:t xml:space="preserve"> (1975) Richard Fleischer</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A3015AD" w14:textId="46660FB6" w:rsidR="00FD48F9" w:rsidRPr="00FD48F9" w:rsidRDefault="00FD48F9" w:rsidP="00FD48F9">
            <w:pPr>
              <w:pStyle w:val="Prrafodelista"/>
              <w:widowControl w:val="0"/>
              <w:numPr>
                <w:ilvl w:val="0"/>
                <w:numId w:val="28"/>
              </w:numPr>
              <w:autoSpaceDE w:val="0"/>
              <w:autoSpaceDN w:val="0"/>
              <w:adjustRightInd w:val="0"/>
              <w:rPr>
                <w:rFonts w:asciiTheme="majorHAnsi" w:hAnsiTheme="majorHAnsi" w:cstheme="majorHAnsi"/>
                <w:sz w:val="20"/>
                <w:szCs w:val="20"/>
                <w:lang w:val="en-GB"/>
              </w:rPr>
            </w:pPr>
            <w:r w:rsidRPr="00FD48F9">
              <w:rPr>
                <w:rFonts w:asciiTheme="majorHAnsi" w:hAnsiTheme="majorHAnsi" w:cstheme="majorHAnsi"/>
                <w:sz w:val="20"/>
                <w:szCs w:val="20"/>
                <w:lang w:val="en-GB"/>
              </w:rPr>
              <w:t xml:space="preserve">Caritas Europa Shadow Report. (2014). </w:t>
            </w:r>
            <w:r w:rsidRPr="00FD48F9">
              <w:rPr>
                <w:rFonts w:asciiTheme="majorHAnsi" w:hAnsiTheme="majorHAnsi" w:cstheme="majorHAnsi"/>
                <w:i/>
                <w:iCs/>
                <w:sz w:val="20"/>
                <w:szCs w:val="20"/>
                <w:lang w:val="en-GB"/>
              </w:rPr>
              <w:t>Country Summary for Spain</w:t>
            </w:r>
            <w:r w:rsidRPr="00FD48F9">
              <w:rPr>
                <w:rFonts w:asciiTheme="majorHAnsi" w:hAnsiTheme="majorHAnsi" w:cstheme="majorHAnsi"/>
                <w:sz w:val="20"/>
                <w:szCs w:val="20"/>
                <w:lang w:val="en-GB"/>
              </w:rPr>
              <w:t>. C</w:t>
            </w:r>
            <w:r>
              <w:rPr>
                <w:rFonts w:asciiTheme="majorHAnsi" w:hAnsiTheme="majorHAnsi" w:cstheme="majorHAnsi"/>
                <w:sz w:val="20"/>
                <w:szCs w:val="20"/>
                <w:lang w:val="en-GB"/>
              </w:rPr>
              <w:t>aritas. (25 pages)</w:t>
            </w:r>
          </w:p>
          <w:p w14:paraId="45BC9FDC" w14:textId="795A3929" w:rsidR="00B53E1B" w:rsidRPr="00FD48F9" w:rsidRDefault="00FD48F9" w:rsidP="00FD48F9">
            <w:pPr>
              <w:pStyle w:val="Prrafodelista"/>
              <w:widowControl w:val="0"/>
              <w:numPr>
                <w:ilvl w:val="0"/>
                <w:numId w:val="28"/>
              </w:num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Oxfam. (20</w:t>
            </w:r>
            <w:r w:rsidR="001B50CC">
              <w:rPr>
                <w:rFonts w:asciiTheme="majorHAnsi" w:hAnsiTheme="majorHAnsi" w:cstheme="majorHAnsi"/>
                <w:sz w:val="20"/>
                <w:szCs w:val="20"/>
              </w:rPr>
              <w:t>22</w:t>
            </w:r>
            <w:r>
              <w:rPr>
                <w:rFonts w:asciiTheme="majorHAnsi" w:hAnsiTheme="majorHAnsi" w:cstheme="majorHAnsi"/>
                <w:sz w:val="20"/>
                <w:szCs w:val="20"/>
              </w:rPr>
              <w:t xml:space="preserve">). </w:t>
            </w:r>
            <w:r w:rsidR="001B50CC">
              <w:rPr>
                <w:rFonts w:asciiTheme="majorHAnsi" w:hAnsiTheme="majorHAnsi" w:cstheme="majorHAnsi"/>
                <w:i/>
                <w:iCs/>
                <w:sz w:val="20"/>
                <w:szCs w:val="20"/>
              </w:rPr>
              <w:t>Fixing our Food: Debunking 10 Myths about the Global Food System and What Drives Hunger</w:t>
            </w:r>
            <w:r>
              <w:rPr>
                <w:rFonts w:asciiTheme="majorHAnsi" w:hAnsiTheme="majorHAnsi" w:cstheme="majorHAnsi"/>
                <w:sz w:val="20"/>
                <w:szCs w:val="20"/>
              </w:rPr>
              <w:t>. (35 pages)</w:t>
            </w:r>
          </w:p>
        </w:tc>
      </w:tr>
      <w:tr w:rsidR="00B53E1B" w:rsidRPr="008D4695" w14:paraId="2D438FD3"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C0478B2" w14:textId="13F165CD" w:rsidR="00B53E1B" w:rsidRDefault="00B53E1B" w:rsidP="00B53E1B">
            <w:pPr>
              <w:rPr>
                <w:rFonts w:ascii="Calibri" w:eastAsia="Times New Roman" w:hAnsi="Calibri" w:cs="Times New Roman"/>
                <w:b/>
                <w:sz w:val="20"/>
                <w:szCs w:val="20"/>
              </w:rPr>
            </w:pPr>
            <w:r>
              <w:rPr>
                <w:rFonts w:ascii="Calibri" w:eastAsia="Times New Roman" w:hAnsi="Calibri" w:cs="Times New Roman"/>
                <w:b/>
                <w:sz w:val="20"/>
                <w:szCs w:val="20"/>
              </w:rPr>
              <w:t>Session 19</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62971057" w14:textId="5634B08D" w:rsidR="00B53E1B" w:rsidRPr="00F026EB" w:rsidRDefault="00F82CC9" w:rsidP="00B53E1B">
            <w:pPr>
              <w:jc w:val="both"/>
              <w:rPr>
                <w:rFonts w:ascii="Calibri" w:eastAsia="Times New Roman" w:hAnsi="Calibri" w:cs="Times New Roman"/>
                <w:bCs/>
                <w:iCs/>
                <w:sz w:val="20"/>
                <w:szCs w:val="20"/>
                <w:lang w:val="en-GB"/>
              </w:rPr>
            </w:pPr>
            <w:r w:rsidRPr="00B12C3C">
              <w:rPr>
                <w:rFonts w:ascii="Calibri" w:eastAsia="Times New Roman" w:hAnsi="Calibri" w:cs="Times New Roman"/>
                <w:bCs/>
                <w:iCs/>
                <w:sz w:val="20"/>
                <w:szCs w:val="20"/>
                <w:lang w:val="en-GB"/>
              </w:rPr>
              <w:t>National Food &amp; Nationalism.</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585AC4FA" w14:textId="7C427F3C" w:rsidR="00B53E1B" w:rsidRPr="00F82CC9" w:rsidRDefault="00F82CC9" w:rsidP="00F82CC9">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Appadurai, A. (2007). How to Make a National Cuisine. In C. Counihan &amp; P. van </w:t>
            </w:r>
            <w:proofErr w:type="spellStart"/>
            <w:r w:rsidRPr="006A4CC6">
              <w:rPr>
                <w:rFonts w:asciiTheme="majorHAnsi" w:hAnsiTheme="majorHAnsi" w:cstheme="majorHAnsi"/>
                <w:sz w:val="20"/>
                <w:szCs w:val="20"/>
              </w:rPr>
              <w:t>Esterik</w:t>
            </w:r>
            <w:proofErr w:type="spellEnd"/>
            <w:r w:rsidRPr="006A4CC6">
              <w:rPr>
                <w:rFonts w:asciiTheme="majorHAnsi" w:hAnsiTheme="majorHAnsi" w:cstheme="majorHAnsi"/>
                <w:sz w:val="20"/>
                <w:szCs w:val="20"/>
              </w:rPr>
              <w:t xml:space="preserve"> (Eds.), </w:t>
            </w:r>
            <w:r w:rsidRPr="006A4CC6">
              <w:rPr>
                <w:rFonts w:asciiTheme="majorHAnsi" w:hAnsiTheme="majorHAnsi" w:cstheme="majorHAnsi"/>
                <w:i/>
                <w:iCs/>
                <w:sz w:val="20"/>
                <w:szCs w:val="20"/>
              </w:rPr>
              <w:t>Food and Culture: A Reader</w:t>
            </w:r>
            <w:r w:rsidRPr="006A4CC6">
              <w:rPr>
                <w:rFonts w:asciiTheme="majorHAnsi" w:hAnsiTheme="majorHAnsi" w:cstheme="majorHAnsi"/>
                <w:sz w:val="20"/>
                <w:szCs w:val="20"/>
              </w:rPr>
              <w:t xml:space="preserve"> (pp. 290–306). </w:t>
            </w:r>
            <w:r>
              <w:rPr>
                <w:rFonts w:asciiTheme="majorHAnsi" w:hAnsiTheme="majorHAnsi" w:cstheme="majorHAnsi"/>
                <w:sz w:val="20"/>
                <w:szCs w:val="20"/>
              </w:rPr>
              <w:t xml:space="preserve">New York: </w:t>
            </w:r>
            <w:r w:rsidRPr="006A4CC6">
              <w:rPr>
                <w:rFonts w:asciiTheme="majorHAnsi" w:hAnsiTheme="majorHAnsi" w:cstheme="majorHAnsi"/>
                <w:sz w:val="20"/>
                <w:szCs w:val="20"/>
              </w:rPr>
              <w:t>Routledge.</w:t>
            </w:r>
            <w:r>
              <w:rPr>
                <w:rFonts w:asciiTheme="majorHAnsi" w:hAnsiTheme="majorHAnsi" w:cstheme="majorHAnsi"/>
                <w:sz w:val="20"/>
                <w:szCs w:val="20"/>
              </w:rPr>
              <w:t xml:space="preserve"> (16 pages)</w:t>
            </w:r>
          </w:p>
        </w:tc>
      </w:tr>
      <w:tr w:rsidR="00B53E1B" w:rsidRPr="008D4695" w14:paraId="6507E69C"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48CE825" w14:textId="7B26DD7D" w:rsidR="00B53E1B" w:rsidRDefault="00B53E1B" w:rsidP="00B53E1B">
            <w:pPr>
              <w:rPr>
                <w:rFonts w:ascii="Calibri" w:eastAsia="Times New Roman" w:hAnsi="Calibri" w:cs="Times New Roman"/>
                <w:b/>
                <w:sz w:val="20"/>
                <w:szCs w:val="20"/>
              </w:rPr>
            </w:pPr>
            <w:r>
              <w:rPr>
                <w:rFonts w:ascii="Calibri" w:eastAsia="Times New Roman" w:hAnsi="Calibri" w:cs="Times New Roman"/>
                <w:b/>
                <w:sz w:val="20"/>
                <w:szCs w:val="20"/>
              </w:rPr>
              <w:t>Session 20</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CB29B5F" w14:textId="28B3AB4E" w:rsidR="00B53E1B" w:rsidRPr="00F026EB" w:rsidRDefault="00F82CC9" w:rsidP="00B53E1B">
            <w:pPr>
              <w:jc w:val="both"/>
              <w:rPr>
                <w:rFonts w:ascii="Calibri" w:eastAsia="Times New Roman" w:hAnsi="Calibri" w:cs="Times New Roman"/>
                <w:bCs/>
                <w:iCs/>
                <w:sz w:val="20"/>
                <w:szCs w:val="20"/>
                <w:lang w:val="en-GB"/>
              </w:rPr>
            </w:pPr>
            <w:r>
              <w:rPr>
                <w:rFonts w:ascii="Calibri" w:eastAsia="Times New Roman" w:hAnsi="Calibri" w:cs="Times New Roman"/>
                <w:b/>
                <w:bCs/>
                <w:iCs/>
                <w:sz w:val="20"/>
                <w:szCs w:val="20"/>
              </w:rPr>
              <w:t xml:space="preserve">Course </w:t>
            </w:r>
            <w:r w:rsidRPr="00B12C3C">
              <w:rPr>
                <w:rFonts w:ascii="Calibri" w:eastAsia="Times New Roman" w:hAnsi="Calibri" w:cs="Times New Roman"/>
                <w:b/>
                <w:bCs/>
                <w:iCs/>
                <w:sz w:val="20"/>
                <w:szCs w:val="20"/>
              </w:rPr>
              <w:t xml:space="preserve">Related </w:t>
            </w:r>
            <w:r>
              <w:rPr>
                <w:rFonts w:ascii="Calibri" w:eastAsia="Times New Roman" w:hAnsi="Calibri" w:cs="Times New Roman"/>
                <w:b/>
                <w:bCs/>
                <w:iCs/>
                <w:sz w:val="20"/>
                <w:szCs w:val="20"/>
              </w:rPr>
              <w:t>Activity</w:t>
            </w:r>
            <w:r w:rsidRPr="00B12C3C">
              <w:rPr>
                <w:rFonts w:ascii="Calibri" w:eastAsia="Times New Roman" w:hAnsi="Calibri" w:cs="Times New Roman"/>
                <w:b/>
                <w:bCs/>
                <w:iCs/>
                <w:sz w:val="20"/>
                <w:szCs w:val="20"/>
              </w:rPr>
              <w:t xml:space="preserve"> 4: </w:t>
            </w:r>
            <w:r>
              <w:rPr>
                <w:rFonts w:ascii="Calibri" w:eastAsia="Times New Roman" w:hAnsi="Calibri" w:cs="Times New Roman"/>
                <w:b/>
                <w:bCs/>
                <w:iCs/>
                <w:sz w:val="20"/>
                <w:szCs w:val="20"/>
              </w:rPr>
              <w:t xml:space="preserve">The Gleaners, or </w:t>
            </w:r>
            <w:proofErr w:type="spellStart"/>
            <w:r>
              <w:rPr>
                <w:rFonts w:ascii="Calibri" w:eastAsia="Times New Roman" w:hAnsi="Calibri" w:cs="Times New Roman"/>
                <w:b/>
                <w:bCs/>
                <w:iCs/>
                <w:sz w:val="20"/>
                <w:szCs w:val="20"/>
              </w:rPr>
              <w:t>Espigoladors</w:t>
            </w:r>
            <w:proofErr w:type="spellEnd"/>
            <w:r>
              <w:rPr>
                <w:rFonts w:ascii="Calibri" w:eastAsia="Times New Roman" w:hAnsi="Calibri" w:cs="Times New Roman"/>
                <w:b/>
                <w:bCs/>
                <w:iCs/>
                <w:sz w:val="20"/>
                <w:szCs w:val="20"/>
              </w:rPr>
              <w:t xml:space="preserve">. </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6AFF73BC" w14:textId="7EA616F0" w:rsidR="00B53E1B" w:rsidRPr="00F82CC9" w:rsidRDefault="00F82CC9" w:rsidP="00F82CC9">
            <w:pPr>
              <w:pStyle w:val="Prrafodelista"/>
              <w:numPr>
                <w:ilvl w:val="0"/>
                <w:numId w:val="38"/>
              </w:numPr>
              <w:rPr>
                <w:rFonts w:ascii="Calibri" w:eastAsia="Times New Roman" w:hAnsi="Calibri" w:cs="Times New Roman"/>
                <w:bCs/>
                <w:sz w:val="20"/>
                <w:szCs w:val="20"/>
                <w:lang w:val="en-GB"/>
              </w:rPr>
            </w:pPr>
            <w:r>
              <w:rPr>
                <w:rFonts w:ascii="Calibri" w:eastAsia="Times New Roman" w:hAnsi="Calibri" w:cs="Times New Roman"/>
                <w:bCs/>
                <w:sz w:val="20"/>
                <w:szCs w:val="20"/>
                <w:lang w:val="en-GB"/>
              </w:rPr>
              <w:t>http://www.espigoladors.cat</w:t>
            </w:r>
          </w:p>
        </w:tc>
      </w:tr>
      <w:tr w:rsidR="00B53E1B" w:rsidRPr="008D4695" w14:paraId="4B501CE1"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CDF5B04" w14:textId="5B70B9C1" w:rsidR="00B53E1B" w:rsidRDefault="00B53E1B" w:rsidP="00B53E1B">
            <w:pPr>
              <w:rPr>
                <w:rFonts w:ascii="Calibri" w:eastAsia="Times New Roman" w:hAnsi="Calibri" w:cs="Times New Roman"/>
                <w:b/>
                <w:sz w:val="20"/>
                <w:szCs w:val="20"/>
              </w:rPr>
            </w:pPr>
            <w:r>
              <w:rPr>
                <w:rFonts w:ascii="Calibri" w:eastAsia="Times New Roman" w:hAnsi="Calibri" w:cs="Times New Roman"/>
                <w:b/>
                <w:sz w:val="20"/>
                <w:szCs w:val="20"/>
              </w:rPr>
              <w:t>Session 21</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3FB37481" w14:textId="79057A3A" w:rsidR="00B53E1B" w:rsidRPr="00F026EB" w:rsidRDefault="00F82CC9" w:rsidP="00F82CC9">
            <w:pPr>
              <w:jc w:val="both"/>
              <w:rPr>
                <w:rFonts w:ascii="Calibri" w:eastAsia="Times New Roman" w:hAnsi="Calibri" w:cs="Times New Roman"/>
                <w:bCs/>
                <w:iCs/>
                <w:sz w:val="20"/>
                <w:szCs w:val="20"/>
              </w:rPr>
            </w:pPr>
            <w:r w:rsidRPr="00B12C3C">
              <w:rPr>
                <w:rFonts w:ascii="Calibri" w:eastAsia="Times New Roman" w:hAnsi="Calibri" w:cs="Times New Roman"/>
                <w:bCs/>
                <w:iCs/>
                <w:sz w:val="20"/>
                <w:szCs w:val="20"/>
              </w:rPr>
              <w:t>Cultural Foods &amp; Food Colonialism.</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628960B6" w14:textId="63121B0D" w:rsidR="00B53E1B" w:rsidRPr="00F82CC9" w:rsidRDefault="00F82CC9" w:rsidP="00F82CC9">
            <w:pPr>
              <w:pStyle w:val="Prrafodelista"/>
              <w:widowControl w:val="0"/>
              <w:numPr>
                <w:ilvl w:val="0"/>
                <w:numId w:val="28"/>
              </w:numPr>
              <w:autoSpaceDE w:val="0"/>
              <w:autoSpaceDN w:val="0"/>
              <w:adjustRightInd w:val="0"/>
              <w:rPr>
                <w:rFonts w:asciiTheme="majorHAnsi" w:hAnsiTheme="majorHAnsi" w:cstheme="majorHAnsi"/>
                <w:sz w:val="20"/>
                <w:szCs w:val="20"/>
              </w:rPr>
            </w:pPr>
            <w:proofErr w:type="spellStart"/>
            <w:r w:rsidRPr="006A4CC6">
              <w:rPr>
                <w:rFonts w:asciiTheme="majorHAnsi" w:hAnsiTheme="majorHAnsi" w:cstheme="majorHAnsi"/>
                <w:sz w:val="20"/>
                <w:szCs w:val="20"/>
              </w:rPr>
              <w:t>Heldke</w:t>
            </w:r>
            <w:proofErr w:type="spellEnd"/>
            <w:r w:rsidRPr="006A4CC6">
              <w:rPr>
                <w:rFonts w:asciiTheme="majorHAnsi" w:hAnsiTheme="majorHAnsi" w:cstheme="majorHAnsi"/>
                <w:sz w:val="20"/>
                <w:szCs w:val="20"/>
              </w:rPr>
              <w:t xml:space="preserve">, L. (2007). Let’s Cook Thai: Recipes of Colonialism. In C. Counihan &amp; P. van </w:t>
            </w:r>
            <w:proofErr w:type="spellStart"/>
            <w:r w:rsidRPr="006A4CC6">
              <w:rPr>
                <w:rFonts w:asciiTheme="majorHAnsi" w:hAnsiTheme="majorHAnsi" w:cstheme="majorHAnsi"/>
                <w:sz w:val="20"/>
                <w:szCs w:val="20"/>
              </w:rPr>
              <w:t>Esterik</w:t>
            </w:r>
            <w:proofErr w:type="spellEnd"/>
            <w:r w:rsidRPr="006A4CC6">
              <w:rPr>
                <w:rFonts w:asciiTheme="majorHAnsi" w:hAnsiTheme="majorHAnsi" w:cstheme="majorHAnsi"/>
                <w:sz w:val="20"/>
                <w:szCs w:val="20"/>
              </w:rPr>
              <w:t xml:space="preserve"> (Eds.), </w:t>
            </w:r>
            <w:r w:rsidRPr="006A4CC6">
              <w:rPr>
                <w:rFonts w:asciiTheme="majorHAnsi" w:hAnsiTheme="majorHAnsi" w:cstheme="majorHAnsi"/>
                <w:i/>
                <w:iCs/>
                <w:sz w:val="20"/>
                <w:szCs w:val="20"/>
              </w:rPr>
              <w:t>Food and Culture: A Reader</w:t>
            </w:r>
            <w:r w:rsidRPr="006A4CC6">
              <w:rPr>
                <w:rFonts w:asciiTheme="majorHAnsi" w:hAnsiTheme="majorHAnsi" w:cstheme="majorHAnsi"/>
                <w:sz w:val="20"/>
                <w:szCs w:val="20"/>
              </w:rPr>
              <w:t xml:space="preserve"> (pp. 327–341). </w:t>
            </w:r>
            <w:r>
              <w:rPr>
                <w:rFonts w:asciiTheme="majorHAnsi" w:hAnsiTheme="majorHAnsi" w:cstheme="majorHAnsi"/>
                <w:sz w:val="20"/>
                <w:szCs w:val="20"/>
              </w:rPr>
              <w:t xml:space="preserve">New York: </w:t>
            </w:r>
            <w:r w:rsidRPr="006A4CC6">
              <w:rPr>
                <w:rFonts w:asciiTheme="majorHAnsi" w:hAnsiTheme="majorHAnsi" w:cstheme="majorHAnsi"/>
                <w:sz w:val="20"/>
                <w:szCs w:val="20"/>
              </w:rPr>
              <w:t>Routledge.</w:t>
            </w:r>
          </w:p>
        </w:tc>
      </w:tr>
      <w:tr w:rsidR="00B53E1B" w:rsidRPr="008D4695" w14:paraId="6F49675A"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19A0AE5D" w14:textId="6E0ECC52" w:rsidR="00B53E1B" w:rsidRDefault="00B53E1B" w:rsidP="00B53E1B">
            <w:pPr>
              <w:rPr>
                <w:rFonts w:ascii="Calibri" w:eastAsia="Times New Roman" w:hAnsi="Calibri" w:cs="Times New Roman"/>
                <w:b/>
                <w:sz w:val="20"/>
                <w:szCs w:val="20"/>
              </w:rPr>
            </w:pPr>
            <w:r>
              <w:rPr>
                <w:rFonts w:ascii="Calibri" w:eastAsia="Times New Roman" w:hAnsi="Calibri" w:cs="Times New Roman"/>
                <w:b/>
                <w:sz w:val="20"/>
                <w:szCs w:val="20"/>
              </w:rPr>
              <w:t>Session 22</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547D6D49" w14:textId="77777777" w:rsidR="00F82CC9" w:rsidRPr="005822ED" w:rsidRDefault="00F82CC9" w:rsidP="00F82CC9">
            <w:pPr>
              <w:rPr>
                <w:rFonts w:ascii="Calibri" w:eastAsia="Times New Roman" w:hAnsi="Calibri" w:cs="Times New Roman"/>
                <w:bCs/>
                <w:iCs/>
                <w:sz w:val="20"/>
                <w:szCs w:val="20"/>
              </w:rPr>
            </w:pPr>
            <w:r w:rsidRPr="005822ED">
              <w:rPr>
                <w:rFonts w:ascii="Calibri" w:eastAsia="Times New Roman" w:hAnsi="Calibri" w:cs="Times New Roman"/>
                <w:bCs/>
                <w:iCs/>
                <w:sz w:val="20"/>
                <w:szCs w:val="20"/>
              </w:rPr>
              <w:t>Global &amp; Local: Eating Local in a Globalized Culture.</w:t>
            </w:r>
          </w:p>
          <w:p w14:paraId="444DF4C2" w14:textId="6AD66D2C" w:rsidR="00B53E1B" w:rsidRPr="007851C2" w:rsidRDefault="00F82CC9" w:rsidP="00F82CC9">
            <w:pPr>
              <w:jc w:val="both"/>
              <w:rPr>
                <w:rFonts w:ascii="Calibri" w:eastAsia="Times New Roman" w:hAnsi="Calibri" w:cs="Times New Roman"/>
                <w:bCs/>
                <w:iCs/>
                <w:sz w:val="20"/>
                <w:szCs w:val="20"/>
              </w:rPr>
            </w:pPr>
            <w:r w:rsidRPr="005822ED">
              <w:rPr>
                <w:rFonts w:ascii="Calibri" w:eastAsia="Times New Roman" w:hAnsi="Calibri" w:cs="Times New Roman"/>
                <w:bCs/>
                <w:iCs/>
                <w:sz w:val="20"/>
                <w:szCs w:val="20"/>
              </w:rPr>
              <w:t xml:space="preserve">Recommend watch: </w:t>
            </w:r>
            <w:proofErr w:type="spellStart"/>
            <w:r w:rsidRPr="005822ED">
              <w:rPr>
                <w:rFonts w:ascii="Calibri" w:eastAsia="Times New Roman" w:hAnsi="Calibri" w:cs="Times New Roman"/>
                <w:bCs/>
                <w:i/>
                <w:iCs/>
                <w:sz w:val="20"/>
                <w:szCs w:val="20"/>
              </w:rPr>
              <w:t>Super Size</w:t>
            </w:r>
            <w:proofErr w:type="spellEnd"/>
            <w:r w:rsidRPr="005822ED">
              <w:rPr>
                <w:rFonts w:ascii="Calibri" w:eastAsia="Times New Roman" w:hAnsi="Calibri" w:cs="Times New Roman"/>
                <w:bCs/>
                <w:i/>
                <w:iCs/>
                <w:sz w:val="20"/>
                <w:szCs w:val="20"/>
              </w:rPr>
              <w:t xml:space="preserve"> Me</w:t>
            </w:r>
            <w:r w:rsidRPr="005822ED">
              <w:rPr>
                <w:rFonts w:ascii="Calibri" w:eastAsia="Times New Roman" w:hAnsi="Calibri" w:cs="Times New Roman"/>
                <w:bCs/>
                <w:iCs/>
                <w:sz w:val="20"/>
                <w:szCs w:val="20"/>
              </w:rPr>
              <w:t xml:space="preserve"> (2004) by Morgan Spurlock</w:t>
            </w:r>
            <w:r w:rsidRPr="005822ED">
              <w:rPr>
                <w:rFonts w:ascii="Calibri" w:eastAsia="Times New Roman" w:hAnsi="Calibri" w:cs="Times New Roman"/>
                <w:bCs/>
                <w:iCs/>
                <w:sz w:val="20"/>
                <w:szCs w:val="20"/>
                <w:lang w:val="en-GB"/>
              </w:rPr>
              <w:t xml:space="preserve"> Hunger.</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5ECE0F61" w14:textId="77777777" w:rsidR="00B53E1B" w:rsidRDefault="00F82CC9" w:rsidP="00254BF7">
            <w:pPr>
              <w:pStyle w:val="Prrafodelista"/>
              <w:widowControl w:val="0"/>
              <w:numPr>
                <w:ilvl w:val="0"/>
                <w:numId w:val="3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Yan, Y. (2007). Of Hamburger and Social Space: McDonald’s in Beijing. In C. Counihan &amp; P. van </w:t>
            </w:r>
            <w:proofErr w:type="spellStart"/>
            <w:r w:rsidRPr="006A4CC6">
              <w:rPr>
                <w:rFonts w:asciiTheme="majorHAnsi" w:hAnsiTheme="majorHAnsi" w:cstheme="majorHAnsi"/>
                <w:sz w:val="20"/>
                <w:szCs w:val="20"/>
              </w:rPr>
              <w:t>Esterik</w:t>
            </w:r>
            <w:proofErr w:type="spellEnd"/>
            <w:r w:rsidRPr="006A4CC6">
              <w:rPr>
                <w:rFonts w:asciiTheme="majorHAnsi" w:hAnsiTheme="majorHAnsi" w:cstheme="majorHAnsi"/>
                <w:sz w:val="20"/>
                <w:szCs w:val="20"/>
              </w:rPr>
              <w:t xml:space="preserve"> (Eds.), </w:t>
            </w:r>
            <w:r w:rsidRPr="006A4CC6">
              <w:rPr>
                <w:rFonts w:asciiTheme="majorHAnsi" w:hAnsiTheme="majorHAnsi" w:cstheme="majorHAnsi"/>
                <w:i/>
                <w:iCs/>
                <w:sz w:val="20"/>
                <w:szCs w:val="20"/>
              </w:rPr>
              <w:t>Food and Culture: A Reader</w:t>
            </w:r>
            <w:r w:rsidRPr="006A4CC6">
              <w:rPr>
                <w:rFonts w:asciiTheme="majorHAnsi" w:hAnsiTheme="majorHAnsi" w:cstheme="majorHAnsi"/>
                <w:sz w:val="20"/>
                <w:szCs w:val="20"/>
              </w:rPr>
              <w:t xml:space="preserve"> (pp. 500–522). </w:t>
            </w:r>
            <w:r>
              <w:rPr>
                <w:rFonts w:asciiTheme="majorHAnsi" w:hAnsiTheme="majorHAnsi" w:cstheme="majorHAnsi"/>
                <w:sz w:val="20"/>
                <w:szCs w:val="20"/>
              </w:rPr>
              <w:t xml:space="preserve">New York: </w:t>
            </w:r>
            <w:r w:rsidRPr="006A4CC6">
              <w:rPr>
                <w:rFonts w:asciiTheme="majorHAnsi" w:hAnsiTheme="majorHAnsi" w:cstheme="majorHAnsi"/>
                <w:sz w:val="20"/>
                <w:szCs w:val="20"/>
              </w:rPr>
              <w:t>Routledge.</w:t>
            </w:r>
            <w:r>
              <w:rPr>
                <w:rFonts w:asciiTheme="majorHAnsi" w:hAnsiTheme="majorHAnsi" w:cstheme="majorHAnsi"/>
                <w:sz w:val="20"/>
                <w:szCs w:val="20"/>
              </w:rPr>
              <w:t xml:space="preserve"> (22 pages)</w:t>
            </w:r>
          </w:p>
          <w:p w14:paraId="7DB3A18C" w14:textId="403EDC7C" w:rsidR="00254BF7" w:rsidRPr="00254BF7" w:rsidRDefault="00254BF7" w:rsidP="00254BF7">
            <w:pPr>
              <w:pStyle w:val="Prrafodelista"/>
              <w:widowControl w:val="0"/>
              <w:numPr>
                <w:ilvl w:val="0"/>
                <w:numId w:val="38"/>
              </w:numPr>
              <w:autoSpaceDE w:val="0"/>
              <w:autoSpaceDN w:val="0"/>
              <w:adjustRightInd w:val="0"/>
              <w:rPr>
                <w:rFonts w:asciiTheme="majorHAnsi" w:hAnsiTheme="majorHAnsi" w:cstheme="majorHAnsi"/>
                <w:sz w:val="20"/>
                <w:szCs w:val="20"/>
              </w:rPr>
            </w:pPr>
            <w:proofErr w:type="spellStart"/>
            <w:r>
              <w:rPr>
                <w:rFonts w:asciiTheme="majorHAnsi" w:hAnsiTheme="majorHAnsi" w:cstheme="majorHAnsi"/>
                <w:sz w:val="20"/>
                <w:szCs w:val="20"/>
              </w:rPr>
              <w:t>Lindhom</w:t>
            </w:r>
            <w:proofErr w:type="spellEnd"/>
            <w:r>
              <w:rPr>
                <w:rFonts w:asciiTheme="majorHAnsi" w:hAnsiTheme="majorHAnsi" w:cstheme="majorHAnsi"/>
                <w:sz w:val="20"/>
                <w:szCs w:val="20"/>
              </w:rPr>
              <w:t xml:space="preserve">, C. (2013). You Eat What You Are: Cultivated Taste and the Pursuit of Authenticity in the Slow Food Movement. In </w:t>
            </w:r>
            <w:r w:rsidRPr="00254BF7">
              <w:rPr>
                <w:rFonts w:asciiTheme="majorHAnsi" w:hAnsiTheme="majorHAnsi" w:cstheme="majorHAnsi"/>
                <w:i/>
                <w:iCs/>
                <w:sz w:val="20"/>
                <w:szCs w:val="20"/>
              </w:rPr>
              <w:t>Culture of the Slow: Social Deceleration in an Accelerated World</w:t>
            </w:r>
            <w:r>
              <w:rPr>
                <w:rFonts w:asciiTheme="majorHAnsi" w:hAnsiTheme="majorHAnsi" w:cstheme="majorHAnsi"/>
                <w:sz w:val="20"/>
                <w:szCs w:val="20"/>
              </w:rPr>
              <w:t>. Hampshire: Palgrave Macmillan. (31 pages)</w:t>
            </w:r>
          </w:p>
        </w:tc>
      </w:tr>
      <w:tr w:rsidR="00B53E1B" w:rsidRPr="008D4695" w14:paraId="0F497576"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7E7F152" w14:textId="102BF1CF" w:rsidR="00B53E1B" w:rsidRDefault="00B53E1B" w:rsidP="00B53E1B">
            <w:pPr>
              <w:rPr>
                <w:rFonts w:ascii="Calibri" w:eastAsia="Times New Roman" w:hAnsi="Calibri" w:cs="Times New Roman"/>
                <w:b/>
                <w:sz w:val="20"/>
                <w:szCs w:val="20"/>
              </w:rPr>
            </w:pPr>
            <w:r>
              <w:rPr>
                <w:rFonts w:ascii="Calibri" w:eastAsia="Times New Roman" w:hAnsi="Calibri" w:cs="Times New Roman"/>
                <w:b/>
                <w:sz w:val="20"/>
                <w:szCs w:val="20"/>
              </w:rPr>
              <w:lastRenderedPageBreak/>
              <w:t>Session 23</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8219728" w14:textId="0D36FD70" w:rsidR="00B53E1B" w:rsidRPr="007851C2" w:rsidRDefault="00F82CC9" w:rsidP="00B53E1B">
            <w:pPr>
              <w:jc w:val="both"/>
              <w:rPr>
                <w:rFonts w:ascii="Calibri" w:eastAsia="Times New Roman" w:hAnsi="Calibri" w:cs="Times New Roman"/>
                <w:bCs/>
                <w:iCs/>
                <w:sz w:val="20"/>
                <w:szCs w:val="20"/>
              </w:rPr>
            </w:pPr>
            <w:r w:rsidRPr="005822ED">
              <w:rPr>
                <w:rFonts w:ascii="Calibri" w:eastAsia="Times New Roman" w:hAnsi="Calibri" w:cs="Times New Roman"/>
                <w:bCs/>
                <w:iCs/>
                <w:sz w:val="20"/>
                <w:szCs w:val="20"/>
                <w:lang w:val="en-GB"/>
              </w:rPr>
              <w:t>The Political Economy of Hunger (2): Food Emergencies.</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0BB08E22" w14:textId="10EB55EA" w:rsidR="00B53E1B" w:rsidRPr="00F82CC9" w:rsidRDefault="00F82CC9" w:rsidP="00F82CC9">
            <w:pPr>
              <w:pStyle w:val="Prrafodelista"/>
              <w:widowControl w:val="0"/>
              <w:numPr>
                <w:ilvl w:val="0"/>
                <w:numId w:val="3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Dunn, E. C. (2011). The Food of Sorrow: Humanitarian Aid to Displaced People. In L. Coleman (Ed.), </w:t>
            </w:r>
            <w:r w:rsidRPr="006A4CC6">
              <w:rPr>
                <w:rFonts w:asciiTheme="majorHAnsi" w:hAnsiTheme="majorHAnsi" w:cstheme="majorHAnsi"/>
                <w:i/>
                <w:iCs/>
                <w:sz w:val="20"/>
                <w:szCs w:val="20"/>
              </w:rPr>
              <w:t>Food: Ethnographic Encounters</w:t>
            </w:r>
            <w:r w:rsidRPr="006A4CC6">
              <w:rPr>
                <w:rFonts w:asciiTheme="majorHAnsi" w:hAnsiTheme="majorHAnsi" w:cstheme="majorHAnsi"/>
                <w:sz w:val="20"/>
                <w:szCs w:val="20"/>
              </w:rPr>
              <w:t xml:space="preserve"> (pp. 139–151). </w:t>
            </w:r>
            <w:r>
              <w:rPr>
                <w:rFonts w:asciiTheme="majorHAnsi" w:hAnsiTheme="majorHAnsi" w:cstheme="majorHAnsi"/>
                <w:sz w:val="20"/>
                <w:szCs w:val="20"/>
              </w:rPr>
              <w:t xml:space="preserve">London: </w:t>
            </w:r>
            <w:r w:rsidRPr="006A4CC6">
              <w:rPr>
                <w:rFonts w:asciiTheme="majorHAnsi" w:hAnsiTheme="majorHAnsi" w:cstheme="majorHAnsi"/>
                <w:sz w:val="20"/>
                <w:szCs w:val="20"/>
              </w:rPr>
              <w:t>Berg.</w:t>
            </w:r>
            <w:r>
              <w:rPr>
                <w:rFonts w:asciiTheme="majorHAnsi" w:hAnsiTheme="majorHAnsi" w:cstheme="majorHAnsi"/>
                <w:sz w:val="20"/>
                <w:szCs w:val="20"/>
              </w:rPr>
              <w:t xml:space="preserve"> (15 pages)</w:t>
            </w:r>
          </w:p>
        </w:tc>
      </w:tr>
      <w:tr w:rsidR="00B53E1B" w:rsidRPr="008D4695" w14:paraId="044C2AD2" w14:textId="77777777" w:rsidTr="00F82CC9">
        <w:trPr>
          <w:trHeight w:val="207"/>
        </w:trPr>
        <w:tc>
          <w:tcPr>
            <w:tcW w:w="1348"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23066947" w14:textId="79135FAD" w:rsidR="00B53E1B" w:rsidRDefault="00B53E1B" w:rsidP="00B53E1B">
            <w:pPr>
              <w:rPr>
                <w:rFonts w:ascii="Calibri" w:eastAsia="Times New Roman" w:hAnsi="Calibri" w:cs="Times New Roman"/>
                <w:b/>
                <w:sz w:val="20"/>
                <w:szCs w:val="20"/>
              </w:rPr>
            </w:pPr>
            <w:r>
              <w:rPr>
                <w:rFonts w:ascii="Calibri" w:eastAsia="Times New Roman" w:hAnsi="Calibri" w:cs="Times New Roman"/>
                <w:b/>
                <w:sz w:val="20"/>
                <w:szCs w:val="20"/>
              </w:rPr>
              <w:t>Session 24</w:t>
            </w:r>
          </w:p>
        </w:tc>
        <w:tc>
          <w:tcPr>
            <w:tcW w:w="4190"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48017BBE" w14:textId="7C61CE26" w:rsidR="00B53E1B" w:rsidRPr="007851C2" w:rsidRDefault="00F82CC9" w:rsidP="00B53E1B">
            <w:pPr>
              <w:jc w:val="both"/>
              <w:rPr>
                <w:rFonts w:ascii="Calibri" w:eastAsia="Times New Roman" w:hAnsi="Calibri" w:cs="Times New Roman"/>
                <w:bCs/>
                <w:iCs/>
                <w:sz w:val="20"/>
                <w:szCs w:val="20"/>
                <w:lang w:val="en-GB"/>
              </w:rPr>
            </w:pPr>
            <w:r>
              <w:rPr>
                <w:rFonts w:ascii="Calibri" w:eastAsia="Times New Roman" w:hAnsi="Calibri" w:cs="Times New Roman"/>
                <w:bCs/>
                <w:iCs/>
                <w:sz w:val="20"/>
                <w:szCs w:val="20"/>
                <w:lang w:val="en-GB"/>
              </w:rPr>
              <w:t>Peer Review</w:t>
            </w:r>
          </w:p>
        </w:tc>
        <w:tc>
          <w:tcPr>
            <w:tcW w:w="5246" w:type="dxa"/>
            <w:tcBorders>
              <w:top w:val="single" w:sz="6" w:space="0" w:color="DDDDDD"/>
              <w:left w:val="outset" w:sz="6" w:space="0" w:color="auto"/>
              <w:bottom w:val="single" w:sz="6" w:space="0" w:color="DDDDDD"/>
              <w:right w:val="outset" w:sz="6" w:space="0" w:color="auto"/>
            </w:tcBorders>
            <w:shd w:val="clear" w:color="auto" w:fill="auto"/>
            <w:tcMar>
              <w:top w:w="120" w:type="dxa"/>
              <w:left w:w="120" w:type="dxa"/>
              <w:bottom w:w="120" w:type="dxa"/>
              <w:right w:w="120" w:type="dxa"/>
            </w:tcMar>
          </w:tcPr>
          <w:p w14:paraId="7BF515A4" w14:textId="267E7B04" w:rsidR="00B53E1B" w:rsidRPr="007851C2" w:rsidRDefault="00F82CC9" w:rsidP="00B53E1B">
            <w:pPr>
              <w:rPr>
                <w:rFonts w:ascii="Calibri" w:eastAsia="Times New Roman" w:hAnsi="Calibri" w:cs="Times New Roman"/>
                <w:bCs/>
                <w:sz w:val="20"/>
                <w:szCs w:val="20"/>
              </w:rPr>
            </w:pPr>
            <w:r>
              <w:rPr>
                <w:rFonts w:ascii="Calibri" w:eastAsia="Times New Roman" w:hAnsi="Calibri" w:cs="Times New Roman"/>
                <w:bCs/>
                <w:sz w:val="20"/>
                <w:szCs w:val="20"/>
              </w:rPr>
              <w:t>Draft of the final essay due.</w:t>
            </w:r>
          </w:p>
        </w:tc>
      </w:tr>
    </w:tbl>
    <w:p w14:paraId="12A39D9C" w14:textId="77777777" w:rsidR="00D56955" w:rsidRPr="008D4695" w:rsidRDefault="00D56955" w:rsidP="00D56955">
      <w:pPr>
        <w:rPr>
          <w:rFonts w:ascii="Calibri" w:eastAsia="Times New Roman" w:hAnsi="Calibri" w:cs="Times New Roman"/>
          <w:sz w:val="20"/>
          <w:szCs w:val="20"/>
        </w:rPr>
      </w:pPr>
    </w:p>
    <w:p w14:paraId="47DC5ADE" w14:textId="6B96D415" w:rsidR="00AC733A" w:rsidRDefault="00AC733A" w:rsidP="00952AB2">
      <w:pPr>
        <w:rPr>
          <w:rFonts w:ascii="Calibri" w:eastAsia="Times New Roman" w:hAnsi="Calibri" w:cs="Times New Roman"/>
          <w:b/>
          <w:sz w:val="20"/>
          <w:szCs w:val="20"/>
        </w:rPr>
      </w:pPr>
      <w:r>
        <w:rPr>
          <w:rFonts w:ascii="Calibri" w:eastAsia="Times New Roman" w:hAnsi="Calibri" w:cs="Times New Roman"/>
          <w:b/>
          <w:sz w:val="20"/>
          <w:szCs w:val="20"/>
        </w:rPr>
        <w:t>COURSE-RELATED TRIPS:</w:t>
      </w:r>
    </w:p>
    <w:p w14:paraId="5B531DDC" w14:textId="77777777" w:rsidR="00AC733A" w:rsidRPr="00AC733A" w:rsidRDefault="00AC733A" w:rsidP="00AC733A">
      <w:pPr>
        <w:pStyle w:val="Prrafodelista"/>
        <w:numPr>
          <w:ilvl w:val="0"/>
          <w:numId w:val="28"/>
        </w:numPr>
        <w:jc w:val="both"/>
        <w:rPr>
          <w:rFonts w:ascii="Calibri" w:eastAsia="Times New Roman" w:hAnsi="Calibri" w:cs="Times New Roman"/>
          <w:sz w:val="20"/>
          <w:szCs w:val="20"/>
        </w:rPr>
      </w:pPr>
      <w:r w:rsidRPr="00AC733A">
        <w:rPr>
          <w:rFonts w:ascii="Calibri" w:eastAsia="Times New Roman" w:hAnsi="Calibri" w:cs="Times New Roman"/>
          <w:sz w:val="20"/>
          <w:szCs w:val="20"/>
        </w:rPr>
        <w:t>Soup Kitchen or Food Bank Service begins…</w:t>
      </w:r>
    </w:p>
    <w:p w14:paraId="571F8F8A" w14:textId="3E4480A5" w:rsidR="00AC733A" w:rsidRPr="00AC733A" w:rsidRDefault="00AC733A" w:rsidP="00AC733A">
      <w:pPr>
        <w:pStyle w:val="Prrafodelista"/>
        <w:numPr>
          <w:ilvl w:val="0"/>
          <w:numId w:val="28"/>
        </w:numPr>
        <w:jc w:val="both"/>
        <w:rPr>
          <w:rFonts w:ascii="Calibri" w:eastAsia="Times New Roman" w:hAnsi="Calibri" w:cs="Times New Roman"/>
          <w:sz w:val="20"/>
          <w:szCs w:val="20"/>
        </w:rPr>
      </w:pPr>
      <w:r w:rsidRPr="00AC733A">
        <w:rPr>
          <w:rFonts w:ascii="Calibri" w:eastAsia="Times New Roman" w:hAnsi="Calibri" w:cs="Times New Roman"/>
          <w:sz w:val="20"/>
          <w:szCs w:val="20"/>
        </w:rPr>
        <w:t>Table Protocol &amp; Wine Tasting Workshop</w:t>
      </w:r>
    </w:p>
    <w:p w14:paraId="65081CD8" w14:textId="7315A248" w:rsidR="00AC733A" w:rsidRPr="00AC733A" w:rsidRDefault="00AC733A" w:rsidP="00AC733A">
      <w:pPr>
        <w:pStyle w:val="Prrafodelista"/>
        <w:numPr>
          <w:ilvl w:val="0"/>
          <w:numId w:val="28"/>
        </w:numPr>
        <w:jc w:val="both"/>
        <w:rPr>
          <w:rFonts w:ascii="Calibri" w:eastAsia="Times New Roman" w:hAnsi="Calibri" w:cs="Times New Roman"/>
          <w:sz w:val="20"/>
          <w:szCs w:val="20"/>
        </w:rPr>
      </w:pPr>
      <w:r w:rsidRPr="00AC733A">
        <w:rPr>
          <w:rFonts w:ascii="Calibri" w:eastAsia="Times New Roman" w:hAnsi="Calibri" w:cs="Times New Roman"/>
          <w:sz w:val="20"/>
          <w:szCs w:val="20"/>
        </w:rPr>
        <w:t>Market</w:t>
      </w:r>
    </w:p>
    <w:p w14:paraId="145316E1" w14:textId="63DC694C" w:rsidR="00AC733A" w:rsidRPr="00AC733A" w:rsidRDefault="00AC733A" w:rsidP="00AC733A">
      <w:pPr>
        <w:pStyle w:val="Prrafodelista"/>
        <w:numPr>
          <w:ilvl w:val="0"/>
          <w:numId w:val="28"/>
        </w:numPr>
        <w:rPr>
          <w:rFonts w:ascii="Calibri" w:eastAsia="Times New Roman" w:hAnsi="Calibri" w:cs="Times New Roman"/>
          <w:b/>
          <w:sz w:val="20"/>
          <w:szCs w:val="20"/>
        </w:rPr>
      </w:pPr>
      <w:r w:rsidRPr="00AC733A">
        <w:rPr>
          <w:rFonts w:ascii="Calibri" w:eastAsia="Times New Roman" w:hAnsi="Calibri" w:cs="Times New Roman"/>
          <w:iCs/>
          <w:sz w:val="20"/>
          <w:szCs w:val="20"/>
        </w:rPr>
        <w:t xml:space="preserve">The Gleaners, or </w:t>
      </w:r>
      <w:proofErr w:type="spellStart"/>
      <w:r w:rsidRPr="00AC733A">
        <w:rPr>
          <w:rFonts w:ascii="Calibri" w:eastAsia="Times New Roman" w:hAnsi="Calibri" w:cs="Times New Roman"/>
          <w:iCs/>
          <w:sz w:val="20"/>
          <w:szCs w:val="20"/>
        </w:rPr>
        <w:t>Espigoladors</w:t>
      </w:r>
      <w:proofErr w:type="spellEnd"/>
    </w:p>
    <w:p w14:paraId="3C2B4AAB" w14:textId="77777777" w:rsidR="00AC733A" w:rsidRPr="00AC733A" w:rsidRDefault="00AC733A" w:rsidP="00AC733A">
      <w:pPr>
        <w:pStyle w:val="Prrafodelista"/>
        <w:rPr>
          <w:rFonts w:ascii="Calibri" w:eastAsia="Times New Roman" w:hAnsi="Calibri" w:cs="Times New Roman"/>
          <w:b/>
          <w:sz w:val="20"/>
          <w:szCs w:val="20"/>
        </w:rPr>
      </w:pPr>
    </w:p>
    <w:p w14:paraId="4E4AAEBA" w14:textId="2313DBC0" w:rsidR="00260602" w:rsidRDefault="00AC733A" w:rsidP="00952AB2">
      <w:pPr>
        <w:rPr>
          <w:rFonts w:ascii="Calibri" w:eastAsia="Times New Roman" w:hAnsi="Calibri" w:cs="Times New Roman"/>
          <w:b/>
          <w:sz w:val="20"/>
          <w:szCs w:val="20"/>
        </w:rPr>
      </w:pPr>
      <w:r>
        <w:rPr>
          <w:rFonts w:ascii="Calibri" w:eastAsia="Times New Roman" w:hAnsi="Calibri" w:cs="Times New Roman"/>
          <w:b/>
          <w:sz w:val="20"/>
          <w:szCs w:val="20"/>
        </w:rPr>
        <w:t>R</w:t>
      </w:r>
      <w:r w:rsidR="00952AB2" w:rsidRPr="008D4695">
        <w:rPr>
          <w:rFonts w:ascii="Calibri" w:eastAsia="Times New Roman" w:hAnsi="Calibri" w:cs="Times New Roman"/>
          <w:b/>
          <w:sz w:val="20"/>
          <w:szCs w:val="20"/>
        </w:rPr>
        <w:t>EQUIRED READINGS:</w:t>
      </w:r>
    </w:p>
    <w:p w14:paraId="09AEAC9B" w14:textId="35AF943C" w:rsidR="006A4CC6" w:rsidRP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Abarca, M. E. (2007). Charlas </w:t>
      </w:r>
      <w:proofErr w:type="spellStart"/>
      <w:r w:rsidRPr="006A4CC6">
        <w:rPr>
          <w:rFonts w:asciiTheme="majorHAnsi" w:hAnsiTheme="majorHAnsi" w:cstheme="majorHAnsi"/>
          <w:sz w:val="20"/>
          <w:szCs w:val="20"/>
        </w:rPr>
        <w:t>Culinarias</w:t>
      </w:r>
      <w:proofErr w:type="spellEnd"/>
      <w:r w:rsidRPr="006A4CC6">
        <w:rPr>
          <w:rFonts w:asciiTheme="majorHAnsi" w:hAnsiTheme="majorHAnsi" w:cstheme="majorHAnsi"/>
          <w:sz w:val="20"/>
          <w:szCs w:val="20"/>
        </w:rPr>
        <w:t xml:space="preserve">: Mexican Women Speak from Their Public Kitchens. </w:t>
      </w:r>
      <w:r w:rsidRPr="006A4CC6">
        <w:rPr>
          <w:rFonts w:asciiTheme="majorHAnsi" w:hAnsiTheme="majorHAnsi" w:cstheme="majorHAnsi"/>
          <w:i/>
          <w:iCs/>
          <w:sz w:val="20"/>
          <w:szCs w:val="20"/>
        </w:rPr>
        <w:t>Food and Foodways</w:t>
      </w:r>
      <w:r w:rsidRPr="006A4CC6">
        <w:rPr>
          <w:rFonts w:asciiTheme="majorHAnsi" w:hAnsiTheme="majorHAnsi" w:cstheme="majorHAnsi"/>
          <w:sz w:val="20"/>
          <w:szCs w:val="20"/>
        </w:rPr>
        <w:t xml:space="preserve">, </w:t>
      </w:r>
      <w:r w:rsidRPr="006A4CC6">
        <w:rPr>
          <w:rFonts w:asciiTheme="majorHAnsi" w:hAnsiTheme="majorHAnsi" w:cstheme="majorHAnsi"/>
          <w:i/>
          <w:iCs/>
          <w:sz w:val="20"/>
          <w:szCs w:val="20"/>
        </w:rPr>
        <w:t>15</w:t>
      </w:r>
      <w:r w:rsidRPr="006A4CC6">
        <w:rPr>
          <w:rFonts w:asciiTheme="majorHAnsi" w:hAnsiTheme="majorHAnsi" w:cstheme="majorHAnsi"/>
          <w:sz w:val="20"/>
          <w:szCs w:val="20"/>
        </w:rPr>
        <w:t>(3-4), 183–212. https://doi.org/</w:t>
      </w:r>
      <w:hyperlink r:id="rId10" w:history="1">
        <w:r w:rsidRPr="006A4CC6">
          <w:rPr>
            <w:rFonts w:asciiTheme="majorHAnsi" w:hAnsiTheme="majorHAnsi" w:cstheme="majorHAnsi"/>
            <w:sz w:val="20"/>
            <w:szCs w:val="20"/>
          </w:rPr>
          <w:t>10.1080/07409710701620094</w:t>
        </w:r>
      </w:hyperlink>
      <w:r>
        <w:rPr>
          <w:rFonts w:asciiTheme="majorHAnsi" w:hAnsiTheme="majorHAnsi" w:cstheme="majorHAnsi"/>
          <w:sz w:val="20"/>
          <w:szCs w:val="20"/>
        </w:rPr>
        <w:t xml:space="preserve"> (29 pages)</w:t>
      </w:r>
    </w:p>
    <w:p w14:paraId="24C60F2E" w14:textId="2D73B9DA" w:rsidR="006A4CC6" w:rsidRP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Andrews, C. (2005). Introduction: When, Who and What. In </w:t>
      </w:r>
      <w:r w:rsidRPr="006A4CC6">
        <w:rPr>
          <w:rFonts w:asciiTheme="majorHAnsi" w:hAnsiTheme="majorHAnsi" w:cstheme="majorHAnsi"/>
          <w:i/>
          <w:iCs/>
          <w:sz w:val="20"/>
          <w:szCs w:val="20"/>
        </w:rPr>
        <w:t>Catalan Cuisine: Vivid Flavors from Spain Mediterranean Coast</w:t>
      </w:r>
      <w:r w:rsidRPr="006A4CC6">
        <w:rPr>
          <w:rFonts w:asciiTheme="majorHAnsi" w:hAnsiTheme="majorHAnsi" w:cstheme="majorHAnsi"/>
          <w:sz w:val="20"/>
          <w:szCs w:val="20"/>
        </w:rPr>
        <w:t xml:space="preserve"> (pp. 3–27). </w:t>
      </w:r>
      <w:r w:rsidR="00542B44">
        <w:rPr>
          <w:rFonts w:asciiTheme="majorHAnsi" w:hAnsiTheme="majorHAnsi" w:cstheme="majorHAnsi"/>
          <w:sz w:val="20"/>
          <w:szCs w:val="20"/>
        </w:rPr>
        <w:t xml:space="preserve">Boston: </w:t>
      </w:r>
      <w:r w:rsidRPr="006A4CC6">
        <w:rPr>
          <w:rFonts w:asciiTheme="majorHAnsi" w:hAnsiTheme="majorHAnsi" w:cstheme="majorHAnsi"/>
          <w:sz w:val="20"/>
          <w:szCs w:val="20"/>
        </w:rPr>
        <w:t>Harvard Common Press.</w:t>
      </w:r>
      <w:r>
        <w:rPr>
          <w:rFonts w:asciiTheme="majorHAnsi" w:hAnsiTheme="majorHAnsi" w:cstheme="majorHAnsi"/>
          <w:sz w:val="20"/>
          <w:szCs w:val="20"/>
        </w:rPr>
        <w:t xml:space="preserve"> (24 pages)</w:t>
      </w:r>
    </w:p>
    <w:p w14:paraId="5D4114A0" w14:textId="24209F2C" w:rsidR="006A4CC6" w:rsidRP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Appadurai, A. (2007). How to Make a National Cuisine. In C. Counihan &amp; P. van </w:t>
      </w:r>
      <w:proofErr w:type="spellStart"/>
      <w:r w:rsidRPr="006A4CC6">
        <w:rPr>
          <w:rFonts w:asciiTheme="majorHAnsi" w:hAnsiTheme="majorHAnsi" w:cstheme="majorHAnsi"/>
          <w:sz w:val="20"/>
          <w:szCs w:val="20"/>
        </w:rPr>
        <w:t>Esterik</w:t>
      </w:r>
      <w:proofErr w:type="spellEnd"/>
      <w:r w:rsidRPr="006A4CC6">
        <w:rPr>
          <w:rFonts w:asciiTheme="majorHAnsi" w:hAnsiTheme="majorHAnsi" w:cstheme="majorHAnsi"/>
          <w:sz w:val="20"/>
          <w:szCs w:val="20"/>
        </w:rPr>
        <w:t xml:space="preserve"> (Eds.), </w:t>
      </w:r>
      <w:r w:rsidRPr="006A4CC6">
        <w:rPr>
          <w:rFonts w:asciiTheme="majorHAnsi" w:hAnsiTheme="majorHAnsi" w:cstheme="majorHAnsi"/>
          <w:i/>
          <w:iCs/>
          <w:sz w:val="20"/>
          <w:szCs w:val="20"/>
        </w:rPr>
        <w:t>Food and Culture: A Reader</w:t>
      </w:r>
      <w:r w:rsidRPr="006A4CC6">
        <w:rPr>
          <w:rFonts w:asciiTheme="majorHAnsi" w:hAnsiTheme="majorHAnsi" w:cstheme="majorHAnsi"/>
          <w:sz w:val="20"/>
          <w:szCs w:val="20"/>
        </w:rPr>
        <w:t xml:space="preserve"> (pp. 290–306). </w:t>
      </w:r>
      <w:r w:rsidR="00542B44">
        <w:rPr>
          <w:rFonts w:asciiTheme="majorHAnsi" w:hAnsiTheme="majorHAnsi" w:cstheme="majorHAnsi"/>
          <w:sz w:val="20"/>
          <w:szCs w:val="20"/>
        </w:rPr>
        <w:t xml:space="preserve">New York: </w:t>
      </w:r>
      <w:r w:rsidRPr="006A4CC6">
        <w:rPr>
          <w:rFonts w:asciiTheme="majorHAnsi" w:hAnsiTheme="majorHAnsi" w:cstheme="majorHAnsi"/>
          <w:sz w:val="20"/>
          <w:szCs w:val="20"/>
        </w:rPr>
        <w:t>Routledge.</w:t>
      </w:r>
      <w:r>
        <w:rPr>
          <w:rFonts w:asciiTheme="majorHAnsi" w:hAnsiTheme="majorHAnsi" w:cstheme="majorHAnsi"/>
          <w:sz w:val="20"/>
          <w:szCs w:val="20"/>
        </w:rPr>
        <w:t xml:space="preserve"> (16 pages)</w:t>
      </w:r>
    </w:p>
    <w:p w14:paraId="24C131D1" w14:textId="179632A6" w:rsidR="006A4CC6" w:rsidRP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Bourdain, A. (2002). </w:t>
      </w:r>
      <w:r w:rsidRPr="005E2503">
        <w:rPr>
          <w:rFonts w:ascii="Calibri" w:hAnsi="Calibri"/>
          <w:sz w:val="20"/>
          <w:szCs w:val="20"/>
          <w:lang w:val="en-GB"/>
        </w:rPr>
        <w:t>Where the Boys Are/Where the Girls Are</w:t>
      </w:r>
      <w:r>
        <w:rPr>
          <w:rFonts w:ascii="Calibri" w:hAnsi="Calibri"/>
          <w:sz w:val="20"/>
          <w:szCs w:val="20"/>
          <w:lang w:val="en-GB"/>
        </w:rPr>
        <w:t>. In</w:t>
      </w:r>
      <w:r w:rsidRPr="006A4CC6">
        <w:rPr>
          <w:rFonts w:asciiTheme="majorHAnsi" w:hAnsiTheme="majorHAnsi" w:cstheme="majorHAnsi"/>
          <w:i/>
          <w:iCs/>
          <w:sz w:val="20"/>
          <w:szCs w:val="20"/>
        </w:rPr>
        <w:t xml:space="preserve"> A Cook’s tour: In Search of the Perfect Meal</w:t>
      </w:r>
      <w:r w:rsidRPr="006A4CC6">
        <w:rPr>
          <w:rFonts w:asciiTheme="majorHAnsi" w:hAnsiTheme="majorHAnsi" w:cstheme="majorHAnsi"/>
          <w:sz w:val="20"/>
          <w:szCs w:val="20"/>
        </w:rPr>
        <w:t xml:space="preserve"> (pp. 65–78). </w:t>
      </w:r>
      <w:r w:rsidR="00542B44">
        <w:rPr>
          <w:rFonts w:asciiTheme="majorHAnsi" w:hAnsiTheme="majorHAnsi" w:cstheme="majorHAnsi"/>
          <w:sz w:val="20"/>
          <w:szCs w:val="20"/>
        </w:rPr>
        <w:t xml:space="preserve">London: </w:t>
      </w:r>
      <w:r w:rsidRPr="006A4CC6">
        <w:rPr>
          <w:rFonts w:asciiTheme="majorHAnsi" w:hAnsiTheme="majorHAnsi" w:cstheme="majorHAnsi"/>
          <w:sz w:val="20"/>
          <w:szCs w:val="20"/>
        </w:rPr>
        <w:t>Bloomsbury.</w:t>
      </w:r>
      <w:r>
        <w:rPr>
          <w:rFonts w:asciiTheme="majorHAnsi" w:hAnsiTheme="majorHAnsi" w:cstheme="majorHAnsi"/>
          <w:sz w:val="20"/>
          <w:szCs w:val="20"/>
        </w:rPr>
        <w:t xml:space="preserve"> (13 pages)</w:t>
      </w:r>
    </w:p>
    <w:p w14:paraId="22A0E3C9" w14:textId="3659F207" w:rsid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Bower, A. (2004). </w:t>
      </w:r>
      <w:r w:rsidRPr="005E2503">
        <w:rPr>
          <w:rFonts w:ascii="Calibri" w:hAnsi="Calibri"/>
          <w:sz w:val="20"/>
          <w:szCs w:val="20"/>
          <w:lang w:val="en-GB"/>
        </w:rPr>
        <w:t>Watching Food: The Production of Food, Film and</w:t>
      </w:r>
      <w:r>
        <w:rPr>
          <w:rFonts w:ascii="Calibri" w:hAnsi="Calibri"/>
          <w:sz w:val="20"/>
          <w:szCs w:val="20"/>
          <w:lang w:val="en-GB"/>
        </w:rPr>
        <w:t xml:space="preserve"> Values</w:t>
      </w:r>
      <w:r>
        <w:rPr>
          <w:rFonts w:asciiTheme="majorHAnsi" w:hAnsiTheme="majorHAnsi" w:cstheme="majorHAnsi"/>
          <w:i/>
          <w:iCs/>
          <w:sz w:val="20"/>
          <w:szCs w:val="20"/>
          <w:lang w:val="en-GB"/>
        </w:rPr>
        <w:t xml:space="preserve">. </w:t>
      </w:r>
      <w:r w:rsidRPr="006A4CC6">
        <w:rPr>
          <w:rFonts w:asciiTheme="majorHAnsi" w:hAnsiTheme="majorHAnsi" w:cstheme="majorHAnsi"/>
          <w:sz w:val="20"/>
          <w:szCs w:val="20"/>
          <w:lang w:val="en-GB"/>
        </w:rPr>
        <w:t>In</w:t>
      </w:r>
      <w:r>
        <w:rPr>
          <w:rFonts w:asciiTheme="majorHAnsi" w:hAnsiTheme="majorHAnsi" w:cstheme="majorHAnsi"/>
          <w:i/>
          <w:iCs/>
          <w:sz w:val="20"/>
          <w:szCs w:val="20"/>
          <w:lang w:val="en-GB"/>
        </w:rPr>
        <w:t xml:space="preserve"> </w:t>
      </w:r>
      <w:r w:rsidRPr="006A4CC6">
        <w:rPr>
          <w:rFonts w:asciiTheme="majorHAnsi" w:hAnsiTheme="majorHAnsi" w:cstheme="majorHAnsi"/>
          <w:i/>
          <w:iCs/>
          <w:sz w:val="20"/>
          <w:szCs w:val="20"/>
        </w:rPr>
        <w:t>Reel Food: Essays on Food and Film</w:t>
      </w:r>
      <w:r w:rsidRPr="006A4CC6">
        <w:rPr>
          <w:rFonts w:asciiTheme="majorHAnsi" w:hAnsiTheme="majorHAnsi" w:cstheme="majorHAnsi"/>
          <w:sz w:val="20"/>
          <w:szCs w:val="20"/>
        </w:rPr>
        <w:t xml:space="preserve"> (pp. 1–17). </w:t>
      </w:r>
      <w:r w:rsidR="00542B44">
        <w:rPr>
          <w:rFonts w:asciiTheme="majorHAnsi" w:hAnsiTheme="majorHAnsi" w:cstheme="majorHAnsi"/>
          <w:sz w:val="20"/>
          <w:szCs w:val="20"/>
        </w:rPr>
        <w:t xml:space="preserve">New York: </w:t>
      </w:r>
      <w:r w:rsidRPr="006A4CC6">
        <w:rPr>
          <w:rFonts w:asciiTheme="majorHAnsi" w:hAnsiTheme="majorHAnsi" w:cstheme="majorHAnsi"/>
          <w:sz w:val="20"/>
          <w:szCs w:val="20"/>
        </w:rPr>
        <w:t>Routledge.</w:t>
      </w:r>
      <w:r>
        <w:rPr>
          <w:rFonts w:asciiTheme="majorHAnsi" w:hAnsiTheme="majorHAnsi" w:cstheme="majorHAnsi"/>
          <w:sz w:val="20"/>
          <w:szCs w:val="20"/>
        </w:rPr>
        <w:t xml:space="preserve"> (17 pages)</w:t>
      </w:r>
    </w:p>
    <w:p w14:paraId="33A6B7E2" w14:textId="4B1225A2" w:rsidR="00FD48F9" w:rsidRPr="00FD48F9" w:rsidRDefault="00FD48F9" w:rsidP="006A4CC6">
      <w:pPr>
        <w:pStyle w:val="Prrafodelista"/>
        <w:widowControl w:val="0"/>
        <w:numPr>
          <w:ilvl w:val="0"/>
          <w:numId w:val="28"/>
        </w:numPr>
        <w:autoSpaceDE w:val="0"/>
        <w:autoSpaceDN w:val="0"/>
        <w:adjustRightInd w:val="0"/>
        <w:rPr>
          <w:rFonts w:asciiTheme="majorHAnsi" w:hAnsiTheme="majorHAnsi" w:cstheme="majorHAnsi"/>
          <w:sz w:val="20"/>
          <w:szCs w:val="20"/>
          <w:lang w:val="en-GB"/>
        </w:rPr>
      </w:pPr>
      <w:r w:rsidRPr="00FB0424">
        <w:rPr>
          <w:rFonts w:asciiTheme="majorHAnsi" w:hAnsiTheme="majorHAnsi" w:cstheme="majorHAnsi"/>
          <w:sz w:val="20"/>
          <w:szCs w:val="20"/>
          <w:lang w:val="en-GB"/>
        </w:rPr>
        <w:t xml:space="preserve">Caritas Europa Shadow Report. </w:t>
      </w:r>
      <w:r w:rsidRPr="00FD48F9">
        <w:rPr>
          <w:rFonts w:asciiTheme="majorHAnsi" w:hAnsiTheme="majorHAnsi" w:cstheme="majorHAnsi"/>
          <w:sz w:val="20"/>
          <w:szCs w:val="20"/>
          <w:lang w:val="en-GB"/>
        </w:rPr>
        <w:t xml:space="preserve">(2014). </w:t>
      </w:r>
      <w:r w:rsidRPr="00FD48F9">
        <w:rPr>
          <w:rFonts w:asciiTheme="majorHAnsi" w:hAnsiTheme="majorHAnsi" w:cstheme="majorHAnsi"/>
          <w:i/>
          <w:iCs/>
          <w:sz w:val="20"/>
          <w:szCs w:val="20"/>
          <w:lang w:val="en-GB"/>
        </w:rPr>
        <w:t>Country Summary for Spain</w:t>
      </w:r>
      <w:r w:rsidRPr="00FD48F9">
        <w:rPr>
          <w:rFonts w:asciiTheme="majorHAnsi" w:hAnsiTheme="majorHAnsi" w:cstheme="majorHAnsi"/>
          <w:sz w:val="20"/>
          <w:szCs w:val="20"/>
          <w:lang w:val="en-GB"/>
        </w:rPr>
        <w:t>. C</w:t>
      </w:r>
      <w:r>
        <w:rPr>
          <w:rFonts w:asciiTheme="majorHAnsi" w:hAnsiTheme="majorHAnsi" w:cstheme="majorHAnsi"/>
          <w:sz w:val="20"/>
          <w:szCs w:val="20"/>
          <w:lang w:val="en-GB"/>
        </w:rPr>
        <w:t>aritas. (25 pages)</w:t>
      </w:r>
    </w:p>
    <w:p w14:paraId="114F6D17" w14:textId="5DFBB31B" w:rsidR="006A4CC6" w:rsidRPr="006A4CC6" w:rsidRDefault="00B53E1B"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FB0424">
        <w:rPr>
          <w:rFonts w:asciiTheme="majorHAnsi" w:hAnsiTheme="majorHAnsi" w:cstheme="majorHAnsi"/>
          <w:sz w:val="20"/>
          <w:szCs w:val="20"/>
          <w:lang w:val="en-GB"/>
        </w:rPr>
        <w:t xml:space="preserve">Millan, A. (2001). </w:t>
      </w:r>
      <w:proofErr w:type="spellStart"/>
      <w:r w:rsidRPr="00B12C3C">
        <w:rPr>
          <w:rFonts w:ascii="Calibri" w:hAnsi="Calibri"/>
          <w:sz w:val="20"/>
        </w:rPr>
        <w:t>Tapeo</w:t>
      </w:r>
      <w:proofErr w:type="spellEnd"/>
      <w:r w:rsidRPr="00B12C3C">
        <w:rPr>
          <w:rFonts w:ascii="Calibri" w:hAnsi="Calibri"/>
          <w:sz w:val="20"/>
        </w:rPr>
        <w:t>: An Identity Model of Public Drink and Food Consumption in Spain</w:t>
      </w:r>
      <w:r>
        <w:rPr>
          <w:rFonts w:ascii="Calibri" w:hAnsi="Calibri"/>
          <w:sz w:val="20"/>
        </w:rPr>
        <w:t>. In</w:t>
      </w:r>
      <w:r w:rsidRPr="00B53E1B">
        <w:rPr>
          <w:rFonts w:asciiTheme="majorHAnsi" w:hAnsiTheme="majorHAnsi" w:cstheme="majorHAnsi"/>
          <w:sz w:val="20"/>
          <w:szCs w:val="20"/>
          <w:lang w:val="en-GB"/>
        </w:rPr>
        <w:t xml:space="preserve"> </w:t>
      </w:r>
      <w:r w:rsidR="006A4CC6" w:rsidRPr="00B53E1B">
        <w:rPr>
          <w:rFonts w:asciiTheme="majorHAnsi" w:hAnsiTheme="majorHAnsi" w:cstheme="majorHAnsi"/>
          <w:sz w:val="20"/>
          <w:szCs w:val="20"/>
          <w:lang w:val="en-GB"/>
        </w:rPr>
        <w:t>de Garine, V., &amp; de Garine, I. (Eds.)</w:t>
      </w:r>
      <w:r>
        <w:rPr>
          <w:rFonts w:asciiTheme="majorHAnsi" w:hAnsiTheme="majorHAnsi" w:cstheme="majorHAnsi"/>
          <w:sz w:val="20"/>
          <w:szCs w:val="20"/>
          <w:lang w:val="en-GB"/>
        </w:rPr>
        <w:t xml:space="preserve"> </w:t>
      </w:r>
      <w:r w:rsidR="006A4CC6" w:rsidRPr="006A4CC6">
        <w:rPr>
          <w:rFonts w:asciiTheme="majorHAnsi" w:hAnsiTheme="majorHAnsi" w:cstheme="majorHAnsi"/>
          <w:i/>
          <w:iCs/>
          <w:sz w:val="20"/>
          <w:szCs w:val="20"/>
        </w:rPr>
        <w:t>Drinking: Anthropological Approaches</w:t>
      </w:r>
      <w:r w:rsidR="006A4CC6" w:rsidRPr="006A4CC6">
        <w:rPr>
          <w:rFonts w:asciiTheme="majorHAnsi" w:hAnsiTheme="majorHAnsi" w:cstheme="majorHAnsi"/>
          <w:sz w:val="20"/>
          <w:szCs w:val="20"/>
        </w:rPr>
        <w:t xml:space="preserve"> (pp. 158–168). </w:t>
      </w:r>
      <w:proofErr w:type="spellStart"/>
      <w:r w:rsidR="006A4CC6" w:rsidRPr="006A4CC6">
        <w:rPr>
          <w:rFonts w:asciiTheme="majorHAnsi" w:hAnsiTheme="majorHAnsi" w:cstheme="majorHAnsi"/>
          <w:sz w:val="20"/>
          <w:szCs w:val="20"/>
        </w:rPr>
        <w:t>Berghahn</w:t>
      </w:r>
      <w:proofErr w:type="spellEnd"/>
      <w:r w:rsidR="006A4CC6" w:rsidRPr="006A4CC6">
        <w:rPr>
          <w:rFonts w:asciiTheme="majorHAnsi" w:hAnsiTheme="majorHAnsi" w:cstheme="majorHAnsi"/>
          <w:sz w:val="20"/>
          <w:szCs w:val="20"/>
        </w:rPr>
        <w:t xml:space="preserve"> Books.</w:t>
      </w:r>
      <w:r>
        <w:rPr>
          <w:rFonts w:asciiTheme="majorHAnsi" w:hAnsiTheme="majorHAnsi" w:cstheme="majorHAnsi"/>
          <w:sz w:val="20"/>
          <w:szCs w:val="20"/>
        </w:rPr>
        <w:t xml:space="preserve"> (10 pages)</w:t>
      </w:r>
    </w:p>
    <w:p w14:paraId="52596436" w14:textId="77777777" w:rsidR="000E4D17" w:rsidRPr="006A4CC6" w:rsidRDefault="000E4D17" w:rsidP="000E4D17">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Douglas, M. (1966). </w:t>
      </w:r>
      <w:r>
        <w:rPr>
          <w:rFonts w:asciiTheme="majorHAnsi" w:hAnsiTheme="majorHAnsi" w:cstheme="majorHAnsi"/>
          <w:sz w:val="20"/>
          <w:szCs w:val="20"/>
        </w:rPr>
        <w:t xml:space="preserve">The Abomination of Leviticus. In </w:t>
      </w:r>
      <w:r w:rsidRPr="006A4CC6">
        <w:rPr>
          <w:rFonts w:asciiTheme="majorHAnsi" w:hAnsiTheme="majorHAnsi" w:cstheme="majorHAnsi"/>
          <w:i/>
          <w:iCs/>
          <w:sz w:val="20"/>
          <w:szCs w:val="20"/>
        </w:rPr>
        <w:t>Purity and danger: an analysis of concepts of pollution and taboo with a new preface by the author</w:t>
      </w:r>
      <w:r>
        <w:rPr>
          <w:rFonts w:asciiTheme="majorHAnsi" w:hAnsiTheme="majorHAnsi" w:cstheme="majorHAnsi"/>
          <w:i/>
          <w:iCs/>
          <w:sz w:val="20"/>
          <w:szCs w:val="20"/>
        </w:rPr>
        <w:t xml:space="preserve"> </w:t>
      </w:r>
      <w:r>
        <w:rPr>
          <w:rFonts w:asciiTheme="majorHAnsi" w:hAnsiTheme="majorHAnsi" w:cstheme="majorHAnsi"/>
          <w:sz w:val="20"/>
          <w:szCs w:val="20"/>
        </w:rPr>
        <w:t>(pp.42-59)</w:t>
      </w:r>
      <w:r w:rsidRPr="006A4CC6">
        <w:rPr>
          <w:rFonts w:asciiTheme="majorHAnsi" w:hAnsiTheme="majorHAnsi" w:cstheme="majorHAnsi"/>
          <w:sz w:val="20"/>
          <w:szCs w:val="20"/>
        </w:rPr>
        <w:t xml:space="preserve">. </w:t>
      </w:r>
      <w:r>
        <w:rPr>
          <w:rFonts w:asciiTheme="majorHAnsi" w:hAnsiTheme="majorHAnsi" w:cstheme="majorHAnsi"/>
          <w:sz w:val="20"/>
          <w:szCs w:val="20"/>
        </w:rPr>
        <w:t xml:space="preserve">New York: </w:t>
      </w:r>
      <w:r w:rsidRPr="006A4CC6">
        <w:rPr>
          <w:rFonts w:asciiTheme="majorHAnsi" w:hAnsiTheme="majorHAnsi" w:cstheme="majorHAnsi"/>
          <w:sz w:val="20"/>
          <w:szCs w:val="20"/>
        </w:rPr>
        <w:t>Routledge.</w:t>
      </w:r>
      <w:r>
        <w:rPr>
          <w:rFonts w:asciiTheme="majorHAnsi" w:hAnsiTheme="majorHAnsi" w:cstheme="majorHAnsi"/>
          <w:sz w:val="20"/>
          <w:szCs w:val="20"/>
        </w:rPr>
        <w:t xml:space="preserve"> (27 pages)</w:t>
      </w:r>
    </w:p>
    <w:p w14:paraId="63BF7EA7" w14:textId="5242A54E" w:rsidR="006A4CC6" w:rsidRP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Dunn, E. C. (2011). The Food of Sorrow: Humanitarian Aid to Displaced People. In L. Coleman (Ed.), </w:t>
      </w:r>
      <w:r w:rsidRPr="006A4CC6">
        <w:rPr>
          <w:rFonts w:asciiTheme="majorHAnsi" w:hAnsiTheme="majorHAnsi" w:cstheme="majorHAnsi"/>
          <w:i/>
          <w:iCs/>
          <w:sz w:val="20"/>
          <w:szCs w:val="20"/>
        </w:rPr>
        <w:t>Food: Ethnographic Encounters</w:t>
      </w:r>
      <w:r w:rsidRPr="006A4CC6">
        <w:rPr>
          <w:rFonts w:asciiTheme="majorHAnsi" w:hAnsiTheme="majorHAnsi" w:cstheme="majorHAnsi"/>
          <w:sz w:val="20"/>
          <w:szCs w:val="20"/>
        </w:rPr>
        <w:t xml:space="preserve"> (pp. 139–151). </w:t>
      </w:r>
      <w:r w:rsidR="00542B44">
        <w:rPr>
          <w:rFonts w:asciiTheme="majorHAnsi" w:hAnsiTheme="majorHAnsi" w:cstheme="majorHAnsi"/>
          <w:sz w:val="20"/>
          <w:szCs w:val="20"/>
        </w:rPr>
        <w:t xml:space="preserve">London: </w:t>
      </w:r>
      <w:r w:rsidRPr="006A4CC6">
        <w:rPr>
          <w:rFonts w:asciiTheme="majorHAnsi" w:hAnsiTheme="majorHAnsi" w:cstheme="majorHAnsi"/>
          <w:sz w:val="20"/>
          <w:szCs w:val="20"/>
        </w:rPr>
        <w:t>Berg.</w:t>
      </w:r>
      <w:r w:rsidR="000E4D17">
        <w:rPr>
          <w:rFonts w:asciiTheme="majorHAnsi" w:hAnsiTheme="majorHAnsi" w:cstheme="majorHAnsi"/>
          <w:sz w:val="20"/>
          <w:szCs w:val="20"/>
        </w:rPr>
        <w:t xml:space="preserve"> (15 pages)</w:t>
      </w:r>
    </w:p>
    <w:p w14:paraId="446AB365" w14:textId="4C3FFEFE" w:rsidR="006A4CC6" w:rsidRPr="00CC5B2C" w:rsidRDefault="006A4CC6" w:rsidP="00CC5B2C">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Fisher, M. F. K. (2010). </w:t>
      </w:r>
      <w:r w:rsidRPr="006A4CC6">
        <w:rPr>
          <w:rFonts w:asciiTheme="majorHAnsi" w:hAnsiTheme="majorHAnsi" w:cstheme="majorHAnsi"/>
          <w:i/>
          <w:iCs/>
          <w:sz w:val="20"/>
          <w:szCs w:val="20"/>
        </w:rPr>
        <w:t>With bold knife and fork</w:t>
      </w:r>
      <w:r w:rsidRPr="006A4CC6">
        <w:rPr>
          <w:rFonts w:asciiTheme="majorHAnsi" w:hAnsiTheme="majorHAnsi" w:cstheme="majorHAnsi"/>
          <w:sz w:val="20"/>
          <w:szCs w:val="20"/>
        </w:rPr>
        <w:t xml:space="preserve"> (pp. 13–24). </w:t>
      </w:r>
      <w:r w:rsidR="00CC5B2C">
        <w:rPr>
          <w:rFonts w:asciiTheme="majorHAnsi" w:hAnsiTheme="majorHAnsi" w:cstheme="majorHAnsi"/>
          <w:sz w:val="20"/>
          <w:szCs w:val="20"/>
        </w:rPr>
        <w:t xml:space="preserve">Berkeley: </w:t>
      </w:r>
      <w:r w:rsidRPr="00CC5B2C">
        <w:rPr>
          <w:rFonts w:asciiTheme="majorHAnsi" w:hAnsiTheme="majorHAnsi" w:cstheme="majorHAnsi"/>
          <w:sz w:val="20"/>
          <w:szCs w:val="20"/>
        </w:rPr>
        <w:t>Counterpoint.</w:t>
      </w:r>
      <w:r w:rsidR="000E4D17">
        <w:rPr>
          <w:rFonts w:asciiTheme="majorHAnsi" w:hAnsiTheme="majorHAnsi" w:cstheme="majorHAnsi"/>
          <w:sz w:val="20"/>
          <w:szCs w:val="20"/>
        </w:rPr>
        <w:t xml:space="preserve"> (11 pages)</w:t>
      </w:r>
    </w:p>
    <w:p w14:paraId="4C7104A7" w14:textId="338BFDA7" w:rsid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Geertz, C. (1973). </w:t>
      </w:r>
      <w:r w:rsidR="000E4D17">
        <w:rPr>
          <w:rFonts w:asciiTheme="majorHAnsi" w:hAnsiTheme="majorHAnsi" w:cstheme="majorHAnsi"/>
          <w:sz w:val="20"/>
          <w:szCs w:val="20"/>
        </w:rPr>
        <w:t xml:space="preserve">Thick description. In </w:t>
      </w:r>
      <w:r w:rsidRPr="006A4CC6">
        <w:rPr>
          <w:rFonts w:asciiTheme="majorHAnsi" w:hAnsiTheme="majorHAnsi" w:cstheme="majorHAnsi"/>
          <w:i/>
          <w:iCs/>
          <w:sz w:val="20"/>
          <w:szCs w:val="20"/>
        </w:rPr>
        <w:t>The Interpretation of Cultures</w:t>
      </w:r>
      <w:r w:rsidR="000E4D17">
        <w:rPr>
          <w:rFonts w:asciiTheme="majorHAnsi" w:hAnsiTheme="majorHAnsi" w:cstheme="majorHAnsi"/>
          <w:i/>
          <w:iCs/>
          <w:sz w:val="20"/>
          <w:szCs w:val="20"/>
        </w:rPr>
        <w:t xml:space="preserve"> </w:t>
      </w:r>
      <w:r w:rsidR="000E4D17">
        <w:rPr>
          <w:rFonts w:asciiTheme="majorHAnsi" w:hAnsiTheme="majorHAnsi" w:cstheme="majorHAnsi"/>
          <w:sz w:val="20"/>
          <w:szCs w:val="20"/>
        </w:rPr>
        <w:t>(p.3-30)</w:t>
      </w:r>
      <w:r w:rsidRPr="006A4CC6">
        <w:rPr>
          <w:rFonts w:asciiTheme="majorHAnsi" w:hAnsiTheme="majorHAnsi" w:cstheme="majorHAnsi"/>
          <w:sz w:val="20"/>
          <w:szCs w:val="20"/>
        </w:rPr>
        <w:t xml:space="preserve">. </w:t>
      </w:r>
      <w:r w:rsidR="00CC5B2C">
        <w:rPr>
          <w:rFonts w:asciiTheme="majorHAnsi" w:hAnsiTheme="majorHAnsi" w:cstheme="majorHAnsi"/>
          <w:sz w:val="20"/>
          <w:szCs w:val="20"/>
        </w:rPr>
        <w:t xml:space="preserve">New York: </w:t>
      </w:r>
      <w:r w:rsidRPr="006A4CC6">
        <w:rPr>
          <w:rFonts w:asciiTheme="majorHAnsi" w:hAnsiTheme="majorHAnsi" w:cstheme="majorHAnsi"/>
          <w:sz w:val="20"/>
          <w:szCs w:val="20"/>
        </w:rPr>
        <w:t>Basic Books.</w:t>
      </w:r>
      <w:r w:rsidR="000E4D17">
        <w:rPr>
          <w:rFonts w:asciiTheme="majorHAnsi" w:hAnsiTheme="majorHAnsi" w:cstheme="majorHAnsi"/>
          <w:sz w:val="20"/>
          <w:szCs w:val="20"/>
        </w:rPr>
        <w:t xml:space="preserve"> (27 pages)</w:t>
      </w:r>
    </w:p>
    <w:p w14:paraId="1C8EC3E4" w14:textId="7261A23E" w:rsidR="00FD48F9" w:rsidRPr="006A4CC6" w:rsidRDefault="00FD48F9"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Oxfam. (20</w:t>
      </w:r>
      <w:r w:rsidR="001B50CC">
        <w:rPr>
          <w:rFonts w:asciiTheme="majorHAnsi" w:hAnsiTheme="majorHAnsi" w:cstheme="majorHAnsi"/>
          <w:sz w:val="20"/>
          <w:szCs w:val="20"/>
        </w:rPr>
        <w:t>22</w:t>
      </w:r>
      <w:r>
        <w:rPr>
          <w:rFonts w:asciiTheme="majorHAnsi" w:hAnsiTheme="majorHAnsi" w:cstheme="majorHAnsi"/>
          <w:sz w:val="20"/>
          <w:szCs w:val="20"/>
        </w:rPr>
        <w:t xml:space="preserve">). </w:t>
      </w:r>
      <w:r w:rsidR="001B50CC">
        <w:rPr>
          <w:rFonts w:asciiTheme="majorHAnsi" w:hAnsiTheme="majorHAnsi" w:cstheme="majorHAnsi"/>
          <w:i/>
          <w:iCs/>
          <w:sz w:val="20"/>
          <w:szCs w:val="20"/>
        </w:rPr>
        <w:t>Fixing our Food: Debunking 10 Myths about the Global Food System and What Drives Hunger</w:t>
      </w:r>
      <w:r>
        <w:rPr>
          <w:rFonts w:asciiTheme="majorHAnsi" w:hAnsiTheme="majorHAnsi" w:cstheme="majorHAnsi"/>
          <w:sz w:val="20"/>
          <w:szCs w:val="20"/>
        </w:rPr>
        <w:t>. (35 pages)</w:t>
      </w:r>
    </w:p>
    <w:p w14:paraId="26CC6824" w14:textId="2D7A3C44" w:rsidR="006A4CC6" w:rsidRP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Perec</w:t>
      </w:r>
      <w:r w:rsidR="00A84F89">
        <w:rPr>
          <w:rFonts w:asciiTheme="majorHAnsi" w:hAnsiTheme="majorHAnsi" w:cstheme="majorHAnsi"/>
          <w:sz w:val="20"/>
          <w:szCs w:val="20"/>
        </w:rPr>
        <w:t>, G.</w:t>
      </w:r>
      <w:r w:rsidRPr="006A4CC6">
        <w:rPr>
          <w:rFonts w:asciiTheme="majorHAnsi" w:hAnsiTheme="majorHAnsi" w:cstheme="majorHAnsi"/>
          <w:sz w:val="20"/>
          <w:szCs w:val="20"/>
        </w:rPr>
        <w:t xml:space="preserve"> (2008).</w:t>
      </w:r>
      <w:r w:rsidR="008221D0">
        <w:rPr>
          <w:rFonts w:asciiTheme="majorHAnsi" w:hAnsiTheme="majorHAnsi" w:cstheme="majorHAnsi"/>
          <w:sz w:val="20"/>
          <w:szCs w:val="20"/>
        </w:rPr>
        <w:t xml:space="preserve"> </w:t>
      </w:r>
      <w:r w:rsidR="008221D0" w:rsidRPr="009D67A2">
        <w:rPr>
          <w:rFonts w:ascii="Calibri" w:eastAsia="Times New Roman" w:hAnsi="Calibri" w:cs="Times New Roman"/>
          <w:sz w:val="20"/>
          <w:szCs w:val="20"/>
        </w:rPr>
        <w:t xml:space="preserve">Attempt at an Inventory of the Liquid and Solid Foodstuffs Ingurgitated by Me </w:t>
      </w:r>
      <w:proofErr w:type="gramStart"/>
      <w:r w:rsidR="008221D0" w:rsidRPr="009D67A2">
        <w:rPr>
          <w:rFonts w:ascii="Calibri" w:eastAsia="Times New Roman" w:hAnsi="Calibri" w:cs="Times New Roman"/>
          <w:sz w:val="20"/>
          <w:szCs w:val="20"/>
        </w:rPr>
        <w:t>in the Course of</w:t>
      </w:r>
      <w:proofErr w:type="gramEnd"/>
      <w:r w:rsidR="008221D0" w:rsidRPr="009D67A2">
        <w:rPr>
          <w:rFonts w:ascii="Calibri" w:eastAsia="Times New Roman" w:hAnsi="Calibri" w:cs="Times New Roman"/>
          <w:sz w:val="20"/>
          <w:szCs w:val="20"/>
        </w:rPr>
        <w:t xml:space="preserve"> the Year Nineteen Hundred and Seventy-Four</w:t>
      </w:r>
      <w:r w:rsidR="008221D0">
        <w:rPr>
          <w:rFonts w:ascii="Calibri" w:eastAsia="Times New Roman" w:hAnsi="Calibri" w:cs="Times New Roman"/>
          <w:sz w:val="20"/>
          <w:szCs w:val="20"/>
        </w:rPr>
        <w:t>. In</w:t>
      </w:r>
      <w:r w:rsidRPr="006A4CC6">
        <w:rPr>
          <w:rFonts w:asciiTheme="majorHAnsi" w:hAnsiTheme="majorHAnsi" w:cstheme="majorHAnsi"/>
          <w:sz w:val="20"/>
          <w:szCs w:val="20"/>
        </w:rPr>
        <w:t xml:space="preserve"> </w:t>
      </w:r>
      <w:r w:rsidRPr="006A4CC6">
        <w:rPr>
          <w:rFonts w:asciiTheme="majorHAnsi" w:hAnsiTheme="majorHAnsi" w:cstheme="majorHAnsi"/>
          <w:i/>
          <w:iCs/>
          <w:sz w:val="20"/>
          <w:szCs w:val="20"/>
        </w:rPr>
        <w:t>Species of space and other pieces</w:t>
      </w:r>
      <w:r w:rsidR="008221D0">
        <w:rPr>
          <w:rFonts w:asciiTheme="majorHAnsi" w:hAnsiTheme="majorHAnsi" w:cstheme="majorHAnsi"/>
          <w:i/>
          <w:iCs/>
          <w:sz w:val="20"/>
          <w:szCs w:val="20"/>
        </w:rPr>
        <w:t xml:space="preserve"> </w:t>
      </w:r>
      <w:r w:rsidR="008221D0" w:rsidRPr="008221D0">
        <w:rPr>
          <w:rFonts w:asciiTheme="majorHAnsi" w:hAnsiTheme="majorHAnsi" w:cstheme="majorHAnsi"/>
          <w:sz w:val="20"/>
          <w:szCs w:val="20"/>
        </w:rPr>
        <w:t>(</w:t>
      </w:r>
      <w:r w:rsidR="008221D0">
        <w:rPr>
          <w:rFonts w:asciiTheme="majorHAnsi" w:hAnsiTheme="majorHAnsi" w:cstheme="majorHAnsi"/>
          <w:sz w:val="20"/>
          <w:szCs w:val="20"/>
        </w:rPr>
        <w:t>pp.</w:t>
      </w:r>
      <w:r w:rsidR="008221D0" w:rsidRPr="008221D0">
        <w:rPr>
          <w:rFonts w:asciiTheme="majorHAnsi" w:hAnsiTheme="majorHAnsi" w:cstheme="majorHAnsi"/>
          <w:sz w:val="20"/>
          <w:szCs w:val="20"/>
        </w:rPr>
        <w:t>244-52)</w:t>
      </w:r>
      <w:r w:rsidRPr="008221D0">
        <w:rPr>
          <w:rFonts w:asciiTheme="majorHAnsi" w:hAnsiTheme="majorHAnsi" w:cstheme="majorHAnsi"/>
          <w:sz w:val="20"/>
          <w:szCs w:val="20"/>
        </w:rPr>
        <w:t>.</w:t>
      </w:r>
      <w:r w:rsidRPr="006A4CC6">
        <w:rPr>
          <w:rFonts w:asciiTheme="majorHAnsi" w:hAnsiTheme="majorHAnsi" w:cstheme="majorHAnsi"/>
          <w:sz w:val="20"/>
          <w:szCs w:val="20"/>
        </w:rPr>
        <w:t xml:space="preserve"> </w:t>
      </w:r>
      <w:r w:rsidR="00CC5B2C">
        <w:rPr>
          <w:rFonts w:asciiTheme="majorHAnsi" w:hAnsiTheme="majorHAnsi" w:cstheme="majorHAnsi"/>
          <w:sz w:val="20"/>
          <w:szCs w:val="20"/>
        </w:rPr>
        <w:t xml:space="preserve">London: </w:t>
      </w:r>
      <w:r w:rsidRPr="006A4CC6">
        <w:rPr>
          <w:rFonts w:asciiTheme="majorHAnsi" w:hAnsiTheme="majorHAnsi" w:cstheme="majorHAnsi"/>
          <w:sz w:val="20"/>
          <w:szCs w:val="20"/>
        </w:rPr>
        <w:t>Penguin.</w:t>
      </w:r>
      <w:r w:rsidR="008221D0">
        <w:rPr>
          <w:rFonts w:asciiTheme="majorHAnsi" w:hAnsiTheme="majorHAnsi" w:cstheme="majorHAnsi"/>
          <w:sz w:val="20"/>
          <w:szCs w:val="20"/>
        </w:rPr>
        <w:t xml:space="preserve"> (8 pages)</w:t>
      </w:r>
    </w:p>
    <w:p w14:paraId="0AC3EF05" w14:textId="6CC1896F" w:rsidR="006A4CC6" w:rsidRPr="006A4CC6" w:rsidRDefault="1BFD7935" w:rsidP="1BFD7935">
      <w:pPr>
        <w:pStyle w:val="Prrafodelista"/>
        <w:widowControl w:val="0"/>
        <w:numPr>
          <w:ilvl w:val="0"/>
          <w:numId w:val="28"/>
        </w:numPr>
        <w:autoSpaceDE w:val="0"/>
        <w:autoSpaceDN w:val="0"/>
        <w:adjustRightInd w:val="0"/>
        <w:rPr>
          <w:rFonts w:asciiTheme="majorHAnsi" w:hAnsiTheme="majorHAnsi" w:cstheme="majorBidi"/>
          <w:sz w:val="20"/>
          <w:szCs w:val="20"/>
        </w:rPr>
      </w:pPr>
      <w:r w:rsidRPr="1BFD7935">
        <w:rPr>
          <w:rFonts w:asciiTheme="majorHAnsi" w:hAnsiTheme="majorHAnsi" w:cstheme="majorBidi"/>
          <w:sz w:val="20"/>
          <w:szCs w:val="20"/>
        </w:rPr>
        <w:t xml:space="preserve">Glasser, I. (2011). Field Study Methods. In </w:t>
      </w:r>
      <w:r w:rsidRPr="1BFD7935">
        <w:rPr>
          <w:rFonts w:asciiTheme="majorHAnsi" w:hAnsiTheme="majorHAnsi" w:cstheme="majorBidi"/>
          <w:i/>
          <w:iCs/>
          <w:sz w:val="20"/>
          <w:szCs w:val="20"/>
        </w:rPr>
        <w:t>More than Bread: Ethnography of a Soup Kitchen</w:t>
      </w:r>
      <w:r w:rsidRPr="1BFD7935">
        <w:rPr>
          <w:rFonts w:asciiTheme="majorHAnsi" w:hAnsiTheme="majorHAnsi" w:cstheme="majorBidi"/>
          <w:sz w:val="20"/>
          <w:szCs w:val="20"/>
        </w:rPr>
        <w:t xml:space="preserve"> (pp.34-49). Tuscaloosa: University of Alabama Press. (15 pages)</w:t>
      </w:r>
    </w:p>
    <w:p w14:paraId="19B5404D" w14:textId="06606511" w:rsidR="006A4CC6" w:rsidRP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Harris, M. (1997). The Abominable Pig. In C. Counihan &amp; P. van </w:t>
      </w:r>
      <w:proofErr w:type="spellStart"/>
      <w:r w:rsidRPr="006A4CC6">
        <w:rPr>
          <w:rFonts w:asciiTheme="majorHAnsi" w:hAnsiTheme="majorHAnsi" w:cstheme="majorHAnsi"/>
          <w:sz w:val="20"/>
          <w:szCs w:val="20"/>
        </w:rPr>
        <w:t>Esterik</w:t>
      </w:r>
      <w:proofErr w:type="spellEnd"/>
      <w:r w:rsidRPr="006A4CC6">
        <w:rPr>
          <w:rFonts w:asciiTheme="majorHAnsi" w:hAnsiTheme="majorHAnsi" w:cstheme="majorHAnsi"/>
          <w:sz w:val="20"/>
          <w:szCs w:val="20"/>
        </w:rPr>
        <w:t xml:space="preserve"> (Eds.), </w:t>
      </w:r>
      <w:r w:rsidRPr="006A4CC6">
        <w:rPr>
          <w:rFonts w:asciiTheme="majorHAnsi" w:hAnsiTheme="majorHAnsi" w:cstheme="majorHAnsi"/>
          <w:i/>
          <w:iCs/>
          <w:sz w:val="20"/>
          <w:szCs w:val="20"/>
        </w:rPr>
        <w:t>Food and Culture: A Reader</w:t>
      </w:r>
      <w:r w:rsidRPr="006A4CC6">
        <w:rPr>
          <w:rFonts w:asciiTheme="majorHAnsi" w:hAnsiTheme="majorHAnsi" w:cstheme="majorHAnsi"/>
          <w:sz w:val="20"/>
          <w:szCs w:val="20"/>
        </w:rPr>
        <w:t xml:space="preserve"> (pp. 67–80). </w:t>
      </w:r>
      <w:r w:rsidR="00CC5B2C">
        <w:rPr>
          <w:rFonts w:asciiTheme="majorHAnsi" w:hAnsiTheme="majorHAnsi" w:cstheme="majorHAnsi"/>
          <w:sz w:val="20"/>
          <w:szCs w:val="20"/>
        </w:rPr>
        <w:t xml:space="preserve">New York: </w:t>
      </w:r>
      <w:r w:rsidRPr="006A4CC6">
        <w:rPr>
          <w:rFonts w:asciiTheme="majorHAnsi" w:hAnsiTheme="majorHAnsi" w:cstheme="majorHAnsi"/>
          <w:sz w:val="20"/>
          <w:szCs w:val="20"/>
        </w:rPr>
        <w:t>Routledge.</w:t>
      </w:r>
      <w:r w:rsidR="000E4D17">
        <w:rPr>
          <w:rFonts w:asciiTheme="majorHAnsi" w:hAnsiTheme="majorHAnsi" w:cstheme="majorHAnsi"/>
          <w:sz w:val="20"/>
          <w:szCs w:val="20"/>
        </w:rPr>
        <w:t xml:space="preserve"> (13 pages)</w:t>
      </w:r>
    </w:p>
    <w:p w14:paraId="59708743" w14:textId="6A22311D" w:rsidR="006A4CC6" w:rsidRP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proofErr w:type="spellStart"/>
      <w:r w:rsidRPr="006A4CC6">
        <w:rPr>
          <w:rFonts w:asciiTheme="majorHAnsi" w:hAnsiTheme="majorHAnsi" w:cstheme="majorHAnsi"/>
          <w:sz w:val="20"/>
          <w:szCs w:val="20"/>
        </w:rPr>
        <w:t>Heldke</w:t>
      </w:r>
      <w:proofErr w:type="spellEnd"/>
      <w:r w:rsidRPr="006A4CC6">
        <w:rPr>
          <w:rFonts w:asciiTheme="majorHAnsi" w:hAnsiTheme="majorHAnsi" w:cstheme="majorHAnsi"/>
          <w:sz w:val="20"/>
          <w:szCs w:val="20"/>
        </w:rPr>
        <w:t xml:space="preserve">, L. (2007). Let’s Cook Thai: Recipes of Colonialism. In C. Counihan &amp; P. van </w:t>
      </w:r>
      <w:proofErr w:type="spellStart"/>
      <w:r w:rsidRPr="006A4CC6">
        <w:rPr>
          <w:rFonts w:asciiTheme="majorHAnsi" w:hAnsiTheme="majorHAnsi" w:cstheme="majorHAnsi"/>
          <w:sz w:val="20"/>
          <w:szCs w:val="20"/>
        </w:rPr>
        <w:t>Esterik</w:t>
      </w:r>
      <w:proofErr w:type="spellEnd"/>
      <w:r w:rsidRPr="006A4CC6">
        <w:rPr>
          <w:rFonts w:asciiTheme="majorHAnsi" w:hAnsiTheme="majorHAnsi" w:cstheme="majorHAnsi"/>
          <w:sz w:val="20"/>
          <w:szCs w:val="20"/>
        </w:rPr>
        <w:t xml:space="preserve"> (Eds.), </w:t>
      </w:r>
      <w:r w:rsidRPr="006A4CC6">
        <w:rPr>
          <w:rFonts w:asciiTheme="majorHAnsi" w:hAnsiTheme="majorHAnsi" w:cstheme="majorHAnsi"/>
          <w:i/>
          <w:iCs/>
          <w:sz w:val="20"/>
          <w:szCs w:val="20"/>
        </w:rPr>
        <w:t>Food and Culture: A Reader</w:t>
      </w:r>
      <w:r w:rsidRPr="006A4CC6">
        <w:rPr>
          <w:rFonts w:asciiTheme="majorHAnsi" w:hAnsiTheme="majorHAnsi" w:cstheme="majorHAnsi"/>
          <w:sz w:val="20"/>
          <w:szCs w:val="20"/>
        </w:rPr>
        <w:t xml:space="preserve"> (pp. 327–341). </w:t>
      </w:r>
      <w:r w:rsidR="00CC5B2C">
        <w:rPr>
          <w:rFonts w:asciiTheme="majorHAnsi" w:hAnsiTheme="majorHAnsi" w:cstheme="majorHAnsi"/>
          <w:sz w:val="20"/>
          <w:szCs w:val="20"/>
        </w:rPr>
        <w:t xml:space="preserve">New York: </w:t>
      </w:r>
      <w:r w:rsidRPr="006A4CC6">
        <w:rPr>
          <w:rFonts w:asciiTheme="majorHAnsi" w:hAnsiTheme="majorHAnsi" w:cstheme="majorHAnsi"/>
          <w:sz w:val="20"/>
          <w:szCs w:val="20"/>
        </w:rPr>
        <w:t>Routledge.</w:t>
      </w:r>
    </w:p>
    <w:p w14:paraId="4D020582" w14:textId="3D7519F9" w:rsidR="006A4CC6" w:rsidRP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Jordan, J. A. (2011). In Search of the Elusive Heirloom Tomato: Farms and </w:t>
      </w:r>
      <w:proofErr w:type="spellStart"/>
      <w:r w:rsidRPr="006A4CC6">
        <w:rPr>
          <w:rFonts w:asciiTheme="majorHAnsi" w:hAnsiTheme="majorHAnsi" w:cstheme="majorHAnsi"/>
          <w:sz w:val="20"/>
          <w:szCs w:val="20"/>
        </w:rPr>
        <w:t>Farmers’s</w:t>
      </w:r>
      <w:proofErr w:type="spellEnd"/>
      <w:r w:rsidRPr="006A4CC6">
        <w:rPr>
          <w:rFonts w:asciiTheme="majorHAnsi" w:hAnsiTheme="majorHAnsi" w:cstheme="majorHAnsi"/>
          <w:sz w:val="20"/>
          <w:szCs w:val="20"/>
        </w:rPr>
        <w:t xml:space="preserve"> Markets, </w:t>
      </w:r>
      <w:proofErr w:type="gramStart"/>
      <w:r w:rsidRPr="006A4CC6">
        <w:rPr>
          <w:rFonts w:asciiTheme="majorHAnsi" w:hAnsiTheme="majorHAnsi" w:cstheme="majorHAnsi"/>
          <w:sz w:val="20"/>
          <w:szCs w:val="20"/>
        </w:rPr>
        <w:t>Fields</w:t>
      </w:r>
      <w:proofErr w:type="gramEnd"/>
      <w:r w:rsidRPr="006A4CC6">
        <w:rPr>
          <w:rFonts w:asciiTheme="majorHAnsi" w:hAnsiTheme="majorHAnsi" w:cstheme="majorHAnsi"/>
          <w:sz w:val="20"/>
          <w:szCs w:val="20"/>
        </w:rPr>
        <w:t xml:space="preserve"> and Fieldwork. In L. Coleman (Ed.), </w:t>
      </w:r>
      <w:r w:rsidRPr="006A4CC6">
        <w:rPr>
          <w:rFonts w:asciiTheme="majorHAnsi" w:hAnsiTheme="majorHAnsi" w:cstheme="majorHAnsi"/>
          <w:i/>
          <w:iCs/>
          <w:sz w:val="20"/>
          <w:szCs w:val="20"/>
        </w:rPr>
        <w:t>Food: Ethnographic Encounters</w:t>
      </w:r>
      <w:r w:rsidRPr="006A4CC6">
        <w:rPr>
          <w:rFonts w:asciiTheme="majorHAnsi" w:hAnsiTheme="majorHAnsi" w:cstheme="majorHAnsi"/>
          <w:sz w:val="20"/>
          <w:szCs w:val="20"/>
        </w:rPr>
        <w:t xml:space="preserve"> (pp. 69–83). </w:t>
      </w:r>
      <w:r w:rsidR="00CC5B2C">
        <w:rPr>
          <w:rFonts w:asciiTheme="majorHAnsi" w:hAnsiTheme="majorHAnsi" w:cstheme="majorHAnsi"/>
          <w:sz w:val="20"/>
          <w:szCs w:val="20"/>
        </w:rPr>
        <w:t xml:space="preserve">London: </w:t>
      </w:r>
      <w:r w:rsidRPr="006A4CC6">
        <w:rPr>
          <w:rFonts w:asciiTheme="majorHAnsi" w:hAnsiTheme="majorHAnsi" w:cstheme="majorHAnsi"/>
          <w:sz w:val="20"/>
          <w:szCs w:val="20"/>
        </w:rPr>
        <w:t>Berg.</w:t>
      </w:r>
    </w:p>
    <w:p w14:paraId="619A22D8" w14:textId="26AAFE57" w:rsid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Lakoff, R. T. (2006). Identity à la carte: you are what you eat. In A. de Fina, D. </w:t>
      </w:r>
      <w:proofErr w:type="spellStart"/>
      <w:r w:rsidRPr="006A4CC6">
        <w:rPr>
          <w:rFonts w:asciiTheme="majorHAnsi" w:hAnsiTheme="majorHAnsi" w:cstheme="majorHAnsi"/>
          <w:sz w:val="20"/>
          <w:szCs w:val="20"/>
        </w:rPr>
        <w:t>Schiffrin</w:t>
      </w:r>
      <w:proofErr w:type="spellEnd"/>
      <w:r w:rsidRPr="006A4CC6">
        <w:rPr>
          <w:rFonts w:asciiTheme="majorHAnsi" w:hAnsiTheme="majorHAnsi" w:cstheme="majorHAnsi"/>
          <w:sz w:val="20"/>
          <w:szCs w:val="20"/>
        </w:rPr>
        <w:t xml:space="preserve">, &amp; M. Bamberg (Eds.), </w:t>
      </w:r>
      <w:r w:rsidRPr="006A4CC6">
        <w:rPr>
          <w:rFonts w:asciiTheme="majorHAnsi" w:hAnsiTheme="majorHAnsi" w:cstheme="majorHAnsi"/>
          <w:i/>
          <w:iCs/>
          <w:sz w:val="20"/>
          <w:szCs w:val="20"/>
        </w:rPr>
        <w:t>Discourse and Identity</w:t>
      </w:r>
      <w:r w:rsidRPr="006A4CC6">
        <w:rPr>
          <w:rFonts w:asciiTheme="majorHAnsi" w:hAnsiTheme="majorHAnsi" w:cstheme="majorHAnsi"/>
          <w:sz w:val="20"/>
          <w:szCs w:val="20"/>
        </w:rPr>
        <w:t xml:space="preserve"> (pp. 142–165). </w:t>
      </w:r>
      <w:r w:rsidR="00CC5B2C">
        <w:rPr>
          <w:rFonts w:asciiTheme="majorHAnsi" w:hAnsiTheme="majorHAnsi" w:cstheme="majorHAnsi"/>
          <w:sz w:val="20"/>
          <w:szCs w:val="20"/>
        </w:rPr>
        <w:t xml:space="preserve">Cambridge: </w:t>
      </w:r>
      <w:r w:rsidRPr="006A4CC6">
        <w:rPr>
          <w:rFonts w:asciiTheme="majorHAnsi" w:hAnsiTheme="majorHAnsi" w:cstheme="majorHAnsi"/>
          <w:sz w:val="20"/>
          <w:szCs w:val="20"/>
        </w:rPr>
        <w:t xml:space="preserve">Cambridge University Press. </w:t>
      </w:r>
    </w:p>
    <w:p w14:paraId="2DED5F13" w14:textId="59AE7432" w:rsidR="000401B8" w:rsidRPr="006A4CC6" w:rsidRDefault="000401B8" w:rsidP="006A4CC6">
      <w:pPr>
        <w:pStyle w:val="Prrafodelista"/>
        <w:widowControl w:val="0"/>
        <w:numPr>
          <w:ilvl w:val="0"/>
          <w:numId w:val="28"/>
        </w:numPr>
        <w:autoSpaceDE w:val="0"/>
        <w:autoSpaceDN w:val="0"/>
        <w:adjustRightInd w:val="0"/>
        <w:rPr>
          <w:rFonts w:asciiTheme="majorHAnsi" w:hAnsiTheme="majorHAnsi" w:cstheme="majorHAnsi"/>
          <w:sz w:val="20"/>
          <w:szCs w:val="20"/>
        </w:rPr>
      </w:pPr>
      <w:proofErr w:type="spellStart"/>
      <w:r>
        <w:rPr>
          <w:rFonts w:asciiTheme="majorHAnsi" w:hAnsiTheme="majorHAnsi" w:cstheme="majorHAnsi"/>
          <w:sz w:val="20"/>
          <w:szCs w:val="20"/>
        </w:rPr>
        <w:t>Lindhom</w:t>
      </w:r>
      <w:proofErr w:type="spellEnd"/>
      <w:r>
        <w:rPr>
          <w:rFonts w:asciiTheme="majorHAnsi" w:hAnsiTheme="majorHAnsi" w:cstheme="majorHAnsi"/>
          <w:sz w:val="20"/>
          <w:szCs w:val="20"/>
        </w:rPr>
        <w:t xml:space="preserve">, C. (2013). You Eat What You Are: Cultivated Taste and the Pursuit of Authenticity in the Slow Food Movement. In </w:t>
      </w:r>
      <w:r w:rsidR="00254BF7" w:rsidRPr="00254BF7">
        <w:rPr>
          <w:rFonts w:asciiTheme="majorHAnsi" w:hAnsiTheme="majorHAnsi" w:cstheme="majorHAnsi"/>
          <w:i/>
          <w:iCs/>
          <w:sz w:val="20"/>
          <w:szCs w:val="20"/>
        </w:rPr>
        <w:t>Culture of the Slow: Social Deceleration in an Accelerated World</w:t>
      </w:r>
      <w:r w:rsidR="00254BF7">
        <w:rPr>
          <w:rFonts w:asciiTheme="majorHAnsi" w:hAnsiTheme="majorHAnsi" w:cstheme="majorHAnsi"/>
          <w:sz w:val="20"/>
          <w:szCs w:val="20"/>
        </w:rPr>
        <w:t xml:space="preserve">. Hampshire: Palgrave Macmillan. </w:t>
      </w:r>
    </w:p>
    <w:p w14:paraId="71379168" w14:textId="77777777" w:rsidR="006A4CC6" w:rsidRP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lastRenderedPageBreak/>
        <w:t xml:space="preserve">Lubow, A. (2003). A Laboratory of Taste. </w:t>
      </w:r>
      <w:r w:rsidRPr="006A4CC6">
        <w:rPr>
          <w:rFonts w:asciiTheme="majorHAnsi" w:hAnsiTheme="majorHAnsi" w:cstheme="majorHAnsi"/>
          <w:i/>
          <w:iCs/>
          <w:sz w:val="20"/>
          <w:szCs w:val="20"/>
        </w:rPr>
        <w:t>The New York Times Magazine</w:t>
      </w:r>
      <w:r w:rsidRPr="006A4CC6">
        <w:rPr>
          <w:rFonts w:asciiTheme="majorHAnsi" w:hAnsiTheme="majorHAnsi" w:cstheme="majorHAnsi"/>
          <w:sz w:val="20"/>
          <w:szCs w:val="20"/>
        </w:rPr>
        <w:t xml:space="preserve">. </w:t>
      </w:r>
      <w:hyperlink r:id="rId11" w:history="1">
        <w:r w:rsidRPr="006A4CC6">
          <w:rPr>
            <w:rFonts w:asciiTheme="majorHAnsi" w:hAnsiTheme="majorHAnsi" w:cstheme="majorHAnsi"/>
            <w:sz w:val="20"/>
            <w:szCs w:val="20"/>
          </w:rPr>
          <w:t>https://www.nytimes.com/2003/08/10/magazine/a-laboratory-of-taste.html</w:t>
        </w:r>
      </w:hyperlink>
    </w:p>
    <w:p w14:paraId="7BD233EB" w14:textId="3EC43066" w:rsid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Medina, X. F. (2005). Historical Overview. In </w:t>
      </w:r>
      <w:r w:rsidRPr="006A4CC6">
        <w:rPr>
          <w:rFonts w:asciiTheme="majorHAnsi" w:hAnsiTheme="majorHAnsi" w:cstheme="majorHAnsi"/>
          <w:i/>
          <w:iCs/>
          <w:sz w:val="20"/>
          <w:szCs w:val="20"/>
        </w:rPr>
        <w:t>Food Culture in Spain</w:t>
      </w:r>
      <w:r w:rsidRPr="006A4CC6">
        <w:rPr>
          <w:rFonts w:asciiTheme="majorHAnsi" w:hAnsiTheme="majorHAnsi" w:cstheme="majorHAnsi"/>
          <w:sz w:val="20"/>
          <w:szCs w:val="20"/>
        </w:rPr>
        <w:t xml:space="preserve"> (pp. 1–28). </w:t>
      </w:r>
      <w:r w:rsidR="00CC5B2C">
        <w:rPr>
          <w:rFonts w:asciiTheme="majorHAnsi" w:hAnsiTheme="majorHAnsi" w:cstheme="majorHAnsi"/>
          <w:sz w:val="20"/>
          <w:szCs w:val="20"/>
        </w:rPr>
        <w:t xml:space="preserve">Westport, CT: </w:t>
      </w:r>
      <w:r w:rsidRPr="006A4CC6">
        <w:rPr>
          <w:rFonts w:asciiTheme="majorHAnsi" w:hAnsiTheme="majorHAnsi" w:cstheme="majorHAnsi"/>
          <w:sz w:val="20"/>
          <w:szCs w:val="20"/>
        </w:rPr>
        <w:t>Greenwood Press.</w:t>
      </w:r>
      <w:r w:rsidR="00B53E1B">
        <w:rPr>
          <w:rFonts w:asciiTheme="majorHAnsi" w:hAnsiTheme="majorHAnsi" w:cstheme="majorHAnsi"/>
          <w:sz w:val="20"/>
          <w:szCs w:val="20"/>
        </w:rPr>
        <w:t xml:space="preserve"> (27 pages)</w:t>
      </w:r>
    </w:p>
    <w:p w14:paraId="11FB4AED" w14:textId="6A7DB6FB" w:rsidR="006A4CC6" w:rsidRPr="00542B44" w:rsidRDefault="006A4CC6" w:rsidP="00542B44">
      <w:pPr>
        <w:pStyle w:val="Prrafodelista"/>
        <w:widowControl w:val="0"/>
        <w:numPr>
          <w:ilvl w:val="0"/>
          <w:numId w:val="28"/>
        </w:num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 xml:space="preserve">Millan, A. (2001). </w:t>
      </w:r>
      <w:proofErr w:type="spellStart"/>
      <w:r w:rsidRPr="005E2503">
        <w:rPr>
          <w:rFonts w:ascii="Calibri" w:hAnsi="Calibri"/>
          <w:sz w:val="20"/>
          <w:szCs w:val="20"/>
        </w:rPr>
        <w:t>Tapeo</w:t>
      </w:r>
      <w:proofErr w:type="spellEnd"/>
      <w:r w:rsidRPr="005E2503">
        <w:rPr>
          <w:rFonts w:ascii="Calibri" w:hAnsi="Calibri"/>
          <w:sz w:val="20"/>
          <w:szCs w:val="20"/>
        </w:rPr>
        <w:t>: An Identity Model of Public Drink and Food Consumption in Spain</w:t>
      </w:r>
      <w:r>
        <w:rPr>
          <w:rFonts w:ascii="Calibri" w:hAnsi="Calibri"/>
          <w:sz w:val="20"/>
          <w:szCs w:val="20"/>
        </w:rPr>
        <w:t xml:space="preserve">. In </w:t>
      </w:r>
      <w:r w:rsidR="00542B44">
        <w:rPr>
          <w:rFonts w:ascii="Calibri" w:hAnsi="Calibri"/>
          <w:sz w:val="20"/>
          <w:szCs w:val="20"/>
        </w:rPr>
        <w:t xml:space="preserve">I. </w:t>
      </w:r>
      <w:r w:rsidRPr="00542B44">
        <w:rPr>
          <w:rFonts w:asciiTheme="majorHAnsi" w:hAnsiTheme="majorHAnsi" w:cstheme="majorHAnsi"/>
          <w:sz w:val="20"/>
          <w:szCs w:val="20"/>
          <w:lang w:val="en-GB"/>
        </w:rPr>
        <w:t>de Garine</w:t>
      </w:r>
      <w:r w:rsidR="00542B44">
        <w:rPr>
          <w:rFonts w:asciiTheme="majorHAnsi" w:hAnsiTheme="majorHAnsi" w:cstheme="majorHAnsi"/>
          <w:sz w:val="20"/>
          <w:szCs w:val="20"/>
          <w:lang w:val="en-GB"/>
        </w:rPr>
        <w:t xml:space="preserve"> </w:t>
      </w:r>
      <w:r w:rsidRPr="00542B44">
        <w:rPr>
          <w:rFonts w:asciiTheme="majorHAnsi" w:hAnsiTheme="majorHAnsi" w:cstheme="majorHAnsi"/>
          <w:sz w:val="20"/>
          <w:szCs w:val="20"/>
          <w:lang w:val="en-GB"/>
        </w:rPr>
        <w:t xml:space="preserve">&amp; </w:t>
      </w:r>
      <w:r w:rsidR="00542B44">
        <w:rPr>
          <w:rFonts w:asciiTheme="majorHAnsi" w:hAnsiTheme="majorHAnsi" w:cstheme="majorHAnsi"/>
          <w:sz w:val="20"/>
          <w:szCs w:val="20"/>
          <w:lang w:val="en-GB"/>
        </w:rPr>
        <w:t xml:space="preserve">V. </w:t>
      </w:r>
      <w:r w:rsidRPr="00542B44">
        <w:rPr>
          <w:rFonts w:asciiTheme="majorHAnsi" w:hAnsiTheme="majorHAnsi" w:cstheme="majorHAnsi"/>
          <w:sz w:val="20"/>
          <w:szCs w:val="20"/>
          <w:lang w:val="en-GB"/>
        </w:rPr>
        <w:t>de Garine</w:t>
      </w:r>
      <w:r w:rsidR="00542B44">
        <w:rPr>
          <w:rFonts w:asciiTheme="majorHAnsi" w:hAnsiTheme="majorHAnsi" w:cstheme="majorHAnsi"/>
          <w:sz w:val="20"/>
          <w:szCs w:val="20"/>
          <w:lang w:val="en-GB"/>
        </w:rPr>
        <w:t xml:space="preserve"> (Eds.),</w:t>
      </w:r>
      <w:r w:rsidR="00542B44" w:rsidRPr="00542B44">
        <w:rPr>
          <w:rFonts w:asciiTheme="majorHAnsi" w:hAnsiTheme="majorHAnsi" w:cstheme="majorHAnsi"/>
          <w:sz w:val="20"/>
          <w:szCs w:val="20"/>
          <w:lang w:val="en-GB"/>
        </w:rPr>
        <w:t xml:space="preserve"> </w:t>
      </w:r>
      <w:r w:rsidR="00542B44" w:rsidRPr="006A4CC6">
        <w:rPr>
          <w:rFonts w:asciiTheme="majorHAnsi" w:hAnsiTheme="majorHAnsi" w:cstheme="majorHAnsi"/>
          <w:i/>
          <w:iCs/>
          <w:sz w:val="20"/>
          <w:szCs w:val="20"/>
        </w:rPr>
        <w:t>Drinking: Anthropological Approaches</w:t>
      </w:r>
      <w:r w:rsidR="00542B44" w:rsidRPr="006A4CC6">
        <w:rPr>
          <w:rFonts w:asciiTheme="majorHAnsi" w:hAnsiTheme="majorHAnsi" w:cstheme="majorHAnsi"/>
          <w:sz w:val="20"/>
          <w:szCs w:val="20"/>
        </w:rPr>
        <w:t xml:space="preserve"> (pp. 158–168). </w:t>
      </w:r>
      <w:r w:rsidR="00CC5B2C">
        <w:rPr>
          <w:rFonts w:asciiTheme="majorHAnsi" w:hAnsiTheme="majorHAnsi" w:cstheme="majorHAnsi"/>
          <w:sz w:val="20"/>
          <w:szCs w:val="20"/>
        </w:rPr>
        <w:t xml:space="preserve">New York: </w:t>
      </w:r>
      <w:proofErr w:type="spellStart"/>
      <w:r w:rsidR="00542B44" w:rsidRPr="006A4CC6">
        <w:rPr>
          <w:rFonts w:asciiTheme="majorHAnsi" w:hAnsiTheme="majorHAnsi" w:cstheme="majorHAnsi"/>
          <w:sz w:val="20"/>
          <w:szCs w:val="20"/>
        </w:rPr>
        <w:t>Berghahn</w:t>
      </w:r>
      <w:proofErr w:type="spellEnd"/>
      <w:r w:rsidR="00542B44" w:rsidRPr="006A4CC6">
        <w:rPr>
          <w:rFonts w:asciiTheme="majorHAnsi" w:hAnsiTheme="majorHAnsi" w:cstheme="majorHAnsi"/>
          <w:sz w:val="20"/>
          <w:szCs w:val="20"/>
        </w:rPr>
        <w:t xml:space="preserve"> Books</w:t>
      </w:r>
      <w:r w:rsidRPr="00542B44">
        <w:rPr>
          <w:rFonts w:asciiTheme="majorHAnsi" w:hAnsiTheme="majorHAnsi" w:cstheme="majorHAnsi"/>
          <w:sz w:val="20"/>
          <w:szCs w:val="20"/>
          <w:lang w:val="en-GB"/>
        </w:rPr>
        <w:t>.</w:t>
      </w:r>
      <w:r w:rsidR="00542B44">
        <w:rPr>
          <w:rFonts w:asciiTheme="majorHAnsi" w:hAnsiTheme="majorHAnsi" w:cstheme="majorHAnsi"/>
          <w:sz w:val="20"/>
          <w:szCs w:val="20"/>
          <w:lang w:val="en-GB"/>
        </w:rPr>
        <w:t xml:space="preserve"> (10 pages)</w:t>
      </w:r>
    </w:p>
    <w:p w14:paraId="4A1EC95D" w14:textId="430E3E14" w:rsidR="006A4CC6" w:rsidRP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Montanari, M. (2006). </w:t>
      </w:r>
      <w:r w:rsidR="00542B44" w:rsidRPr="005E2503">
        <w:rPr>
          <w:rFonts w:ascii="Calibri" w:hAnsi="Calibri" w:cs="Arial"/>
          <w:color w:val="222222"/>
          <w:sz w:val="20"/>
          <w:szCs w:val="20"/>
          <w:shd w:val="clear" w:color="auto" w:fill="FFFFFF"/>
        </w:rPr>
        <w:t>The Pleasure and the Duty of Choice</w:t>
      </w:r>
      <w:r w:rsidR="00542B44" w:rsidRPr="00542B44">
        <w:rPr>
          <w:rFonts w:asciiTheme="majorHAnsi" w:hAnsiTheme="majorHAnsi" w:cstheme="majorHAnsi"/>
          <w:sz w:val="20"/>
          <w:szCs w:val="20"/>
        </w:rPr>
        <w:t>. In</w:t>
      </w:r>
      <w:r w:rsidR="00542B44">
        <w:rPr>
          <w:rFonts w:asciiTheme="majorHAnsi" w:hAnsiTheme="majorHAnsi" w:cstheme="majorHAnsi"/>
          <w:i/>
          <w:iCs/>
          <w:sz w:val="20"/>
          <w:szCs w:val="20"/>
        </w:rPr>
        <w:t xml:space="preserve"> </w:t>
      </w:r>
      <w:r w:rsidRPr="006A4CC6">
        <w:rPr>
          <w:rFonts w:asciiTheme="majorHAnsi" w:hAnsiTheme="majorHAnsi" w:cstheme="majorHAnsi"/>
          <w:i/>
          <w:iCs/>
          <w:sz w:val="20"/>
          <w:szCs w:val="20"/>
        </w:rPr>
        <w:t>Food is culture</w:t>
      </w:r>
      <w:r w:rsidR="00542B44">
        <w:rPr>
          <w:rFonts w:asciiTheme="majorHAnsi" w:hAnsiTheme="majorHAnsi" w:cstheme="majorHAnsi"/>
          <w:sz w:val="20"/>
          <w:szCs w:val="20"/>
        </w:rPr>
        <w:t xml:space="preserve"> (pp.59-83)</w:t>
      </w:r>
      <w:r w:rsidRPr="006A4CC6">
        <w:rPr>
          <w:rFonts w:asciiTheme="majorHAnsi" w:hAnsiTheme="majorHAnsi" w:cstheme="majorHAnsi"/>
          <w:sz w:val="20"/>
          <w:szCs w:val="20"/>
        </w:rPr>
        <w:t xml:space="preserve">. </w:t>
      </w:r>
      <w:r w:rsidR="00CC5B2C">
        <w:rPr>
          <w:rFonts w:asciiTheme="majorHAnsi" w:hAnsiTheme="majorHAnsi" w:cstheme="majorHAnsi"/>
          <w:sz w:val="20"/>
          <w:szCs w:val="20"/>
        </w:rPr>
        <w:t xml:space="preserve">New York: </w:t>
      </w:r>
      <w:r w:rsidRPr="006A4CC6">
        <w:rPr>
          <w:rFonts w:asciiTheme="majorHAnsi" w:hAnsiTheme="majorHAnsi" w:cstheme="majorHAnsi"/>
          <w:sz w:val="20"/>
          <w:szCs w:val="20"/>
        </w:rPr>
        <w:t>Columbia University Press.</w:t>
      </w:r>
      <w:r w:rsidR="00542B44">
        <w:rPr>
          <w:rFonts w:asciiTheme="majorHAnsi" w:hAnsiTheme="majorHAnsi" w:cstheme="majorHAnsi"/>
          <w:sz w:val="20"/>
          <w:szCs w:val="20"/>
        </w:rPr>
        <w:t xml:space="preserve"> (24 pages)</w:t>
      </w:r>
    </w:p>
    <w:p w14:paraId="1A1FCC87" w14:textId="225C09AD" w:rsidR="006A4CC6" w:rsidRP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Proust, M. (2016). The Madeleine. In C. Korsmeyer (Ed.), </w:t>
      </w:r>
      <w:r w:rsidRPr="006A4CC6">
        <w:rPr>
          <w:rFonts w:asciiTheme="majorHAnsi" w:hAnsiTheme="majorHAnsi" w:cstheme="majorHAnsi"/>
          <w:i/>
          <w:iCs/>
          <w:sz w:val="20"/>
          <w:szCs w:val="20"/>
        </w:rPr>
        <w:t>The Taste Culture Reader: Experiencing Food and Drink</w:t>
      </w:r>
      <w:r w:rsidRPr="006A4CC6">
        <w:rPr>
          <w:rFonts w:asciiTheme="majorHAnsi" w:hAnsiTheme="majorHAnsi" w:cstheme="majorHAnsi"/>
          <w:sz w:val="20"/>
          <w:szCs w:val="20"/>
        </w:rPr>
        <w:t xml:space="preserve"> (pp. 293–296). </w:t>
      </w:r>
      <w:r w:rsidR="00CC5B2C">
        <w:rPr>
          <w:rFonts w:asciiTheme="majorHAnsi" w:hAnsiTheme="majorHAnsi" w:cstheme="majorHAnsi"/>
          <w:sz w:val="20"/>
          <w:szCs w:val="20"/>
        </w:rPr>
        <w:t xml:space="preserve">London: </w:t>
      </w:r>
      <w:r w:rsidRPr="006A4CC6">
        <w:rPr>
          <w:rFonts w:asciiTheme="majorHAnsi" w:hAnsiTheme="majorHAnsi" w:cstheme="majorHAnsi"/>
          <w:sz w:val="20"/>
          <w:szCs w:val="20"/>
        </w:rPr>
        <w:t>Bloomsbury Academic.</w:t>
      </w:r>
      <w:r w:rsidR="00542B44">
        <w:rPr>
          <w:rFonts w:asciiTheme="majorHAnsi" w:hAnsiTheme="majorHAnsi" w:cstheme="majorHAnsi"/>
          <w:sz w:val="20"/>
          <w:szCs w:val="20"/>
        </w:rPr>
        <w:t xml:space="preserve"> (3 pages)</w:t>
      </w:r>
    </w:p>
    <w:p w14:paraId="50F6256B" w14:textId="321CAF83" w:rsidR="006A4CC6" w:rsidRP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Richardson, P. (2007a). Asturias: Cheese, Cider and the Fabulous Fabada. In </w:t>
      </w:r>
      <w:r w:rsidRPr="006A4CC6">
        <w:rPr>
          <w:rFonts w:asciiTheme="majorHAnsi" w:hAnsiTheme="majorHAnsi" w:cstheme="majorHAnsi"/>
          <w:i/>
          <w:iCs/>
          <w:sz w:val="20"/>
          <w:szCs w:val="20"/>
        </w:rPr>
        <w:t>A Late Dinner</w:t>
      </w:r>
      <w:r w:rsidRPr="006A4CC6">
        <w:rPr>
          <w:rFonts w:asciiTheme="majorHAnsi" w:hAnsiTheme="majorHAnsi" w:cstheme="majorHAnsi"/>
          <w:sz w:val="20"/>
          <w:szCs w:val="20"/>
        </w:rPr>
        <w:t xml:space="preserve"> (pp. 50–66). </w:t>
      </w:r>
      <w:r w:rsidR="00CC5B2C">
        <w:rPr>
          <w:rFonts w:asciiTheme="majorHAnsi" w:hAnsiTheme="majorHAnsi" w:cstheme="majorHAnsi"/>
          <w:sz w:val="20"/>
          <w:szCs w:val="20"/>
        </w:rPr>
        <w:t xml:space="preserve">New York: </w:t>
      </w:r>
      <w:r w:rsidRPr="006A4CC6">
        <w:rPr>
          <w:rFonts w:asciiTheme="majorHAnsi" w:hAnsiTheme="majorHAnsi" w:cstheme="majorHAnsi"/>
          <w:sz w:val="20"/>
          <w:szCs w:val="20"/>
        </w:rPr>
        <w:t>Scribner.</w:t>
      </w:r>
      <w:r w:rsidR="00542B44">
        <w:rPr>
          <w:rFonts w:asciiTheme="majorHAnsi" w:hAnsiTheme="majorHAnsi" w:cstheme="majorHAnsi"/>
          <w:sz w:val="20"/>
          <w:szCs w:val="20"/>
        </w:rPr>
        <w:t xml:space="preserve"> (16 pages)</w:t>
      </w:r>
    </w:p>
    <w:p w14:paraId="0E065390" w14:textId="3868C170" w:rsidR="006A4CC6" w:rsidRP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Richardson, P. (2007b). Cádiz-Málaga: Fried Fish, Tuna Fish and Gazpacho. In </w:t>
      </w:r>
      <w:r w:rsidRPr="006A4CC6">
        <w:rPr>
          <w:rFonts w:asciiTheme="majorHAnsi" w:hAnsiTheme="majorHAnsi" w:cstheme="majorHAnsi"/>
          <w:i/>
          <w:iCs/>
          <w:sz w:val="20"/>
          <w:szCs w:val="20"/>
        </w:rPr>
        <w:t>A Late Dinner</w:t>
      </w:r>
      <w:r w:rsidRPr="006A4CC6">
        <w:rPr>
          <w:rFonts w:asciiTheme="majorHAnsi" w:hAnsiTheme="majorHAnsi" w:cstheme="majorHAnsi"/>
          <w:sz w:val="20"/>
          <w:szCs w:val="20"/>
        </w:rPr>
        <w:t xml:space="preserve"> (pp. 93–108). </w:t>
      </w:r>
      <w:r w:rsidR="00CC5B2C">
        <w:rPr>
          <w:rFonts w:asciiTheme="majorHAnsi" w:hAnsiTheme="majorHAnsi" w:cstheme="majorHAnsi"/>
          <w:sz w:val="20"/>
          <w:szCs w:val="20"/>
        </w:rPr>
        <w:t xml:space="preserve">New York: </w:t>
      </w:r>
      <w:r w:rsidRPr="006A4CC6">
        <w:rPr>
          <w:rFonts w:asciiTheme="majorHAnsi" w:hAnsiTheme="majorHAnsi" w:cstheme="majorHAnsi"/>
          <w:sz w:val="20"/>
          <w:szCs w:val="20"/>
        </w:rPr>
        <w:t>Scribner.</w:t>
      </w:r>
      <w:r w:rsidR="00542B44">
        <w:rPr>
          <w:rFonts w:asciiTheme="majorHAnsi" w:hAnsiTheme="majorHAnsi" w:cstheme="majorHAnsi"/>
          <w:sz w:val="20"/>
          <w:szCs w:val="20"/>
        </w:rPr>
        <w:t xml:space="preserve"> (15 pages)</w:t>
      </w:r>
    </w:p>
    <w:p w14:paraId="23C07F0D" w14:textId="00857488" w:rsid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Smith, P. (2011). What is Culture? What is Cultural Theory? In P. Smith &amp; A. Riley (Eds.), </w:t>
      </w:r>
      <w:r w:rsidRPr="006A4CC6">
        <w:rPr>
          <w:rFonts w:asciiTheme="majorHAnsi" w:hAnsiTheme="majorHAnsi" w:cstheme="majorHAnsi"/>
          <w:i/>
          <w:iCs/>
          <w:sz w:val="20"/>
          <w:szCs w:val="20"/>
        </w:rPr>
        <w:t>Cultural Theory: An Introduction</w:t>
      </w:r>
      <w:r w:rsidRPr="006A4CC6">
        <w:rPr>
          <w:rFonts w:asciiTheme="majorHAnsi" w:hAnsiTheme="majorHAnsi" w:cstheme="majorHAnsi"/>
          <w:sz w:val="20"/>
          <w:szCs w:val="20"/>
        </w:rPr>
        <w:t xml:space="preserve"> (pp. 1–6). </w:t>
      </w:r>
      <w:r w:rsidR="00CC5B2C">
        <w:rPr>
          <w:rFonts w:asciiTheme="majorHAnsi" w:hAnsiTheme="majorHAnsi" w:cstheme="majorHAnsi"/>
          <w:sz w:val="20"/>
          <w:szCs w:val="20"/>
        </w:rPr>
        <w:t xml:space="preserve">Hoboken, NJ: </w:t>
      </w:r>
      <w:r w:rsidRPr="006A4CC6">
        <w:rPr>
          <w:rFonts w:asciiTheme="majorHAnsi" w:hAnsiTheme="majorHAnsi" w:cstheme="majorHAnsi"/>
          <w:sz w:val="20"/>
          <w:szCs w:val="20"/>
        </w:rPr>
        <w:t>Wiley-Blackwell.</w:t>
      </w:r>
      <w:r w:rsidR="00542B44">
        <w:rPr>
          <w:rFonts w:asciiTheme="majorHAnsi" w:hAnsiTheme="majorHAnsi" w:cstheme="majorHAnsi"/>
          <w:sz w:val="20"/>
          <w:szCs w:val="20"/>
        </w:rPr>
        <w:t xml:space="preserve"> (6 pages)</w:t>
      </w:r>
    </w:p>
    <w:p w14:paraId="1AD437FC" w14:textId="4C5EDAC3" w:rsidR="00B53E1B" w:rsidRPr="006A4CC6" w:rsidRDefault="00B53E1B"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Pr>
          <w:rFonts w:asciiTheme="majorHAnsi" w:hAnsiTheme="majorHAnsi" w:cstheme="majorHAnsi"/>
          <w:sz w:val="20"/>
          <w:szCs w:val="20"/>
        </w:rPr>
        <w:t xml:space="preserve">Trillin, C. (2003). Pepper Chase. In </w:t>
      </w:r>
      <w:r w:rsidRPr="00B12C3C">
        <w:rPr>
          <w:rFonts w:ascii="Calibri" w:hAnsi="Calibri"/>
          <w:bCs/>
          <w:i/>
          <w:sz w:val="20"/>
        </w:rPr>
        <w:t>Feeding a Yen</w:t>
      </w:r>
      <w:r>
        <w:rPr>
          <w:rFonts w:ascii="Calibri" w:hAnsi="Calibri"/>
          <w:bCs/>
          <w:iCs/>
          <w:sz w:val="20"/>
        </w:rPr>
        <w:t xml:space="preserve"> (pp.17-30). </w:t>
      </w:r>
      <w:r w:rsidRPr="00B12C3C">
        <w:rPr>
          <w:rFonts w:ascii="Calibri" w:hAnsi="Calibri"/>
          <w:bCs/>
          <w:sz w:val="20"/>
        </w:rPr>
        <w:t>New York: Random House</w:t>
      </w:r>
      <w:r>
        <w:rPr>
          <w:rFonts w:ascii="Calibri" w:hAnsi="Calibri"/>
          <w:bCs/>
          <w:sz w:val="20"/>
        </w:rPr>
        <w:t>. (23 pages)</w:t>
      </w:r>
    </w:p>
    <w:p w14:paraId="2AD6D0FE" w14:textId="00259F89" w:rsidR="006A4CC6" w:rsidRP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Visser, M. (1991). </w:t>
      </w:r>
      <w:r w:rsidRPr="006A4CC6">
        <w:rPr>
          <w:rFonts w:asciiTheme="majorHAnsi" w:hAnsiTheme="majorHAnsi" w:cstheme="majorHAnsi"/>
          <w:i/>
          <w:iCs/>
          <w:sz w:val="20"/>
          <w:szCs w:val="20"/>
        </w:rPr>
        <w:t>The Rituals of Dinner: The Origins, Evolution, Eccentricities, and Meanings of Table Manners</w:t>
      </w:r>
      <w:r w:rsidRPr="006A4CC6">
        <w:rPr>
          <w:rFonts w:asciiTheme="majorHAnsi" w:hAnsiTheme="majorHAnsi" w:cstheme="majorHAnsi"/>
          <w:sz w:val="20"/>
          <w:szCs w:val="20"/>
        </w:rPr>
        <w:t xml:space="preserve"> (pp. 3–27). </w:t>
      </w:r>
      <w:r w:rsidR="00CC5B2C">
        <w:rPr>
          <w:rFonts w:asciiTheme="majorHAnsi" w:hAnsiTheme="majorHAnsi" w:cstheme="majorHAnsi"/>
          <w:sz w:val="20"/>
          <w:szCs w:val="20"/>
        </w:rPr>
        <w:t xml:space="preserve">New York: </w:t>
      </w:r>
      <w:r w:rsidRPr="006A4CC6">
        <w:rPr>
          <w:rFonts w:asciiTheme="majorHAnsi" w:hAnsiTheme="majorHAnsi" w:cstheme="majorHAnsi"/>
          <w:sz w:val="20"/>
          <w:szCs w:val="20"/>
        </w:rPr>
        <w:t>Penguin Books.</w:t>
      </w:r>
      <w:r w:rsidR="00542B44">
        <w:rPr>
          <w:rFonts w:asciiTheme="majorHAnsi" w:hAnsiTheme="majorHAnsi" w:cstheme="majorHAnsi"/>
          <w:sz w:val="20"/>
          <w:szCs w:val="20"/>
        </w:rPr>
        <w:t xml:space="preserve"> (24 pages)</w:t>
      </w:r>
    </w:p>
    <w:p w14:paraId="0E1C6DC1" w14:textId="74452094" w:rsidR="006A4CC6" w:rsidRPr="006A4CC6" w:rsidRDefault="006A4CC6" w:rsidP="006A4CC6">
      <w:pPr>
        <w:pStyle w:val="Prrafodelista"/>
        <w:widowControl w:val="0"/>
        <w:numPr>
          <w:ilvl w:val="0"/>
          <w:numId w:val="28"/>
        </w:numPr>
        <w:autoSpaceDE w:val="0"/>
        <w:autoSpaceDN w:val="0"/>
        <w:adjustRightInd w:val="0"/>
        <w:rPr>
          <w:rFonts w:asciiTheme="majorHAnsi" w:hAnsiTheme="majorHAnsi" w:cstheme="majorHAnsi"/>
          <w:sz w:val="20"/>
          <w:szCs w:val="20"/>
        </w:rPr>
      </w:pPr>
      <w:r w:rsidRPr="006A4CC6">
        <w:rPr>
          <w:rFonts w:asciiTheme="majorHAnsi" w:hAnsiTheme="majorHAnsi" w:cstheme="majorHAnsi"/>
          <w:sz w:val="20"/>
          <w:szCs w:val="20"/>
        </w:rPr>
        <w:t xml:space="preserve">Yan, Y. (2007). Of Hamburger and Social Space: McDonald’s in Beijing. In C. Counihan &amp; P. van </w:t>
      </w:r>
      <w:proofErr w:type="spellStart"/>
      <w:r w:rsidRPr="006A4CC6">
        <w:rPr>
          <w:rFonts w:asciiTheme="majorHAnsi" w:hAnsiTheme="majorHAnsi" w:cstheme="majorHAnsi"/>
          <w:sz w:val="20"/>
          <w:szCs w:val="20"/>
        </w:rPr>
        <w:t>Esterik</w:t>
      </w:r>
      <w:proofErr w:type="spellEnd"/>
      <w:r w:rsidRPr="006A4CC6">
        <w:rPr>
          <w:rFonts w:asciiTheme="majorHAnsi" w:hAnsiTheme="majorHAnsi" w:cstheme="majorHAnsi"/>
          <w:sz w:val="20"/>
          <w:szCs w:val="20"/>
        </w:rPr>
        <w:t xml:space="preserve"> (Eds.), </w:t>
      </w:r>
      <w:r w:rsidRPr="006A4CC6">
        <w:rPr>
          <w:rFonts w:asciiTheme="majorHAnsi" w:hAnsiTheme="majorHAnsi" w:cstheme="majorHAnsi"/>
          <w:i/>
          <w:iCs/>
          <w:sz w:val="20"/>
          <w:szCs w:val="20"/>
        </w:rPr>
        <w:t>Food and Culture: A Reader</w:t>
      </w:r>
      <w:r w:rsidRPr="006A4CC6">
        <w:rPr>
          <w:rFonts w:asciiTheme="majorHAnsi" w:hAnsiTheme="majorHAnsi" w:cstheme="majorHAnsi"/>
          <w:sz w:val="20"/>
          <w:szCs w:val="20"/>
        </w:rPr>
        <w:t xml:space="preserve"> (pp. 500–522). </w:t>
      </w:r>
      <w:r w:rsidR="00CC5B2C">
        <w:rPr>
          <w:rFonts w:asciiTheme="majorHAnsi" w:hAnsiTheme="majorHAnsi" w:cstheme="majorHAnsi"/>
          <w:sz w:val="20"/>
          <w:szCs w:val="20"/>
        </w:rPr>
        <w:t xml:space="preserve">New York: </w:t>
      </w:r>
      <w:r w:rsidRPr="006A4CC6">
        <w:rPr>
          <w:rFonts w:asciiTheme="majorHAnsi" w:hAnsiTheme="majorHAnsi" w:cstheme="majorHAnsi"/>
          <w:sz w:val="20"/>
          <w:szCs w:val="20"/>
        </w:rPr>
        <w:t>Routledge.</w:t>
      </w:r>
      <w:r w:rsidR="00542B44">
        <w:rPr>
          <w:rFonts w:asciiTheme="majorHAnsi" w:hAnsiTheme="majorHAnsi" w:cstheme="majorHAnsi"/>
          <w:sz w:val="20"/>
          <w:szCs w:val="20"/>
        </w:rPr>
        <w:t xml:space="preserve"> (22 pages)</w:t>
      </w:r>
    </w:p>
    <w:p w14:paraId="72FA6F5B" w14:textId="13C863F0" w:rsidR="00260602" w:rsidRPr="006A4CC6" w:rsidRDefault="00260602" w:rsidP="006A4CC6">
      <w:pPr>
        <w:suppressAutoHyphens/>
        <w:rPr>
          <w:rFonts w:asciiTheme="majorHAnsi" w:eastAsia="Times New Roman" w:hAnsiTheme="majorHAnsi" w:cstheme="majorHAnsi"/>
          <w:b/>
          <w:sz w:val="20"/>
          <w:szCs w:val="20"/>
        </w:rPr>
      </w:pPr>
    </w:p>
    <w:p w14:paraId="4161F65C" w14:textId="77777777" w:rsidR="00952AB2" w:rsidRDefault="00952AB2" w:rsidP="00952AB2">
      <w:pPr>
        <w:rPr>
          <w:rFonts w:ascii="Calibri" w:eastAsia="Times New Roman" w:hAnsi="Calibri" w:cs="Times New Roman"/>
          <w:b/>
          <w:sz w:val="20"/>
          <w:szCs w:val="20"/>
        </w:rPr>
      </w:pPr>
      <w:r w:rsidRPr="008D4695">
        <w:rPr>
          <w:rFonts w:ascii="Calibri" w:eastAsia="Times New Roman" w:hAnsi="Calibri" w:cs="Times New Roman"/>
          <w:b/>
          <w:sz w:val="20"/>
          <w:szCs w:val="20"/>
        </w:rPr>
        <w:t>RECOMMENDED READINGS:</w:t>
      </w:r>
    </w:p>
    <w:p w14:paraId="358794B0" w14:textId="1E2BAF25"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Civitello, L. (2011). </w:t>
      </w:r>
      <w:r w:rsidRPr="00556D37">
        <w:rPr>
          <w:rFonts w:asciiTheme="majorHAnsi" w:hAnsiTheme="majorHAnsi" w:cstheme="majorHAnsi"/>
          <w:i/>
          <w:iCs/>
          <w:sz w:val="20"/>
          <w:szCs w:val="20"/>
        </w:rPr>
        <w:t>Cuisine and culture: a history of food and people</w:t>
      </w:r>
      <w:r w:rsidRPr="00556D37">
        <w:rPr>
          <w:rFonts w:asciiTheme="majorHAnsi" w:hAnsiTheme="majorHAnsi" w:cstheme="majorHAnsi"/>
          <w:sz w:val="20"/>
          <w:szCs w:val="20"/>
        </w:rPr>
        <w:t xml:space="preserve">. Hoboken, N.J.: John Wiley </w:t>
      </w:r>
    </w:p>
    <w:p w14:paraId="7EF697F5" w14:textId="553093A1" w:rsidR="00556D37" w:rsidRDefault="00556D37" w:rsidP="00556D37">
      <w:pPr>
        <w:widowControl w:val="0"/>
        <w:autoSpaceDE w:val="0"/>
        <w:autoSpaceDN w:val="0"/>
        <w:adjustRightInd w:val="0"/>
        <w:ind w:firstLine="720"/>
        <w:rPr>
          <w:rFonts w:asciiTheme="majorHAnsi" w:hAnsiTheme="majorHAnsi" w:cstheme="majorHAnsi"/>
          <w:sz w:val="20"/>
          <w:szCs w:val="20"/>
        </w:rPr>
      </w:pPr>
      <w:r w:rsidRPr="00556D37">
        <w:rPr>
          <w:rFonts w:asciiTheme="majorHAnsi" w:hAnsiTheme="majorHAnsi" w:cstheme="majorHAnsi"/>
          <w:sz w:val="20"/>
          <w:szCs w:val="20"/>
        </w:rPr>
        <w:t>and Sons.</w:t>
      </w:r>
    </w:p>
    <w:p w14:paraId="2AA8B0AF" w14:textId="483CD931" w:rsid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Gardner, S. (2018). The Landscape of Food and Memory: Cuisine and Cultural Identity in the</w:t>
      </w:r>
      <w:r>
        <w:rPr>
          <w:rFonts w:asciiTheme="majorHAnsi" w:hAnsiTheme="majorHAnsi" w:cstheme="majorHAnsi"/>
          <w:sz w:val="20"/>
          <w:szCs w:val="20"/>
        </w:rPr>
        <w:t xml:space="preserve"> </w:t>
      </w:r>
      <w:proofErr w:type="spellStart"/>
      <w:r w:rsidRPr="00556D37">
        <w:rPr>
          <w:rFonts w:asciiTheme="majorHAnsi" w:hAnsiTheme="majorHAnsi" w:cstheme="majorHAnsi"/>
          <w:sz w:val="20"/>
          <w:szCs w:val="20"/>
        </w:rPr>
        <w:t>Separdic</w:t>
      </w:r>
      <w:proofErr w:type="spellEnd"/>
      <w:r w:rsidRPr="00556D37">
        <w:rPr>
          <w:rFonts w:asciiTheme="majorHAnsi" w:hAnsiTheme="majorHAnsi" w:cstheme="majorHAnsi"/>
          <w:sz w:val="20"/>
          <w:szCs w:val="20"/>
        </w:rPr>
        <w:t xml:space="preserve"> Jewish Diaspora. In M. McWilliams (Ed.), </w:t>
      </w:r>
      <w:r w:rsidRPr="00556D37">
        <w:rPr>
          <w:rFonts w:asciiTheme="majorHAnsi" w:hAnsiTheme="majorHAnsi" w:cstheme="majorHAnsi"/>
          <w:i/>
          <w:iCs/>
          <w:sz w:val="20"/>
          <w:szCs w:val="20"/>
        </w:rPr>
        <w:t>Food and Landscape: Proceedings of the Oxford Symposium on Food and Cookery 2017</w:t>
      </w:r>
      <w:r w:rsidRPr="00556D37">
        <w:rPr>
          <w:rFonts w:asciiTheme="majorHAnsi" w:hAnsiTheme="majorHAnsi" w:cstheme="majorHAnsi"/>
          <w:sz w:val="20"/>
          <w:szCs w:val="20"/>
        </w:rPr>
        <w:t xml:space="preserve"> (pp. 148–148). London: Prospect Books. </w:t>
      </w:r>
    </w:p>
    <w:p w14:paraId="3E90C3A2" w14:textId="77777777" w:rsidR="00556D37" w:rsidRPr="00556D37" w:rsidRDefault="00556D37" w:rsidP="00556D37">
      <w:pPr>
        <w:pStyle w:val="Prrafodelista"/>
        <w:widowControl w:val="0"/>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Retrieved from </w:t>
      </w:r>
    </w:p>
    <w:p w14:paraId="768E43BC" w14:textId="1851747F" w:rsidR="00556D37" w:rsidRPr="00556D37" w:rsidRDefault="00556D37" w:rsidP="00556D37">
      <w:pPr>
        <w:pStyle w:val="Prrafodelista"/>
        <w:widowControl w:val="0"/>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https://books.google.co.uk/books?id=pc0MEAAAQBAJ&amp;printsec=frontcover&amp;source=gbs_ge_summary_r&amp;redir_esc=y#v=onepage&amp;q&amp;f=false</w:t>
      </w:r>
    </w:p>
    <w:p w14:paraId="72643770" w14:textId="77777777" w:rsid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Georges Perec, &amp; Sturrock, J. (2008). </w:t>
      </w:r>
      <w:r w:rsidRPr="00556D37">
        <w:rPr>
          <w:rFonts w:asciiTheme="majorHAnsi" w:hAnsiTheme="majorHAnsi" w:cstheme="majorHAnsi"/>
          <w:i/>
          <w:iCs/>
          <w:sz w:val="20"/>
          <w:szCs w:val="20"/>
        </w:rPr>
        <w:t>Species of space and other pieces</w:t>
      </w:r>
      <w:r w:rsidRPr="00556D37">
        <w:rPr>
          <w:rFonts w:asciiTheme="majorHAnsi" w:hAnsiTheme="majorHAnsi" w:cstheme="majorHAnsi"/>
          <w:sz w:val="20"/>
          <w:szCs w:val="20"/>
        </w:rPr>
        <w:t>. London: Penguin.</w:t>
      </w:r>
    </w:p>
    <w:p w14:paraId="01A1FDC3" w14:textId="5CBFE947" w:rsid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Houge, B. (2018). Imaginary Landscapes and Virtual Terroir. In M. McWilliams (Ed.), </w:t>
      </w:r>
      <w:r w:rsidRPr="00556D37">
        <w:rPr>
          <w:rFonts w:asciiTheme="majorHAnsi" w:hAnsiTheme="majorHAnsi" w:cstheme="majorHAnsi"/>
          <w:i/>
          <w:iCs/>
          <w:sz w:val="20"/>
          <w:szCs w:val="20"/>
        </w:rPr>
        <w:t>Food and</w:t>
      </w:r>
      <w:r>
        <w:rPr>
          <w:rFonts w:asciiTheme="majorHAnsi" w:hAnsiTheme="majorHAnsi" w:cstheme="majorHAnsi"/>
          <w:i/>
          <w:iCs/>
          <w:sz w:val="20"/>
          <w:szCs w:val="20"/>
        </w:rPr>
        <w:t xml:space="preserve"> </w:t>
      </w:r>
      <w:r w:rsidRPr="00556D37">
        <w:rPr>
          <w:rFonts w:asciiTheme="majorHAnsi" w:hAnsiTheme="majorHAnsi" w:cstheme="majorHAnsi"/>
          <w:i/>
          <w:iCs/>
          <w:sz w:val="20"/>
          <w:szCs w:val="20"/>
        </w:rPr>
        <w:t>Lan</w:t>
      </w:r>
      <w:r>
        <w:rPr>
          <w:rFonts w:asciiTheme="majorHAnsi" w:hAnsiTheme="majorHAnsi" w:cstheme="majorHAnsi"/>
          <w:i/>
          <w:iCs/>
          <w:sz w:val="20"/>
          <w:szCs w:val="20"/>
        </w:rPr>
        <w:t>d</w:t>
      </w:r>
      <w:r w:rsidRPr="00556D37">
        <w:rPr>
          <w:rFonts w:asciiTheme="majorHAnsi" w:hAnsiTheme="majorHAnsi" w:cstheme="majorHAnsi"/>
          <w:i/>
          <w:iCs/>
          <w:sz w:val="20"/>
          <w:szCs w:val="20"/>
        </w:rPr>
        <w:t>scape: Proceedings of the Oxford Symposium on Food and Cookery 2017</w:t>
      </w:r>
      <w:r w:rsidRPr="00556D37">
        <w:rPr>
          <w:rFonts w:asciiTheme="majorHAnsi" w:hAnsiTheme="majorHAnsi" w:cstheme="majorHAnsi"/>
          <w:sz w:val="20"/>
          <w:szCs w:val="20"/>
        </w:rPr>
        <w:t xml:space="preserve"> (pp. 188–198). London: Prospect Books.</w:t>
      </w:r>
    </w:p>
    <w:p w14:paraId="2E5B7179" w14:textId="77777777" w:rsidR="00556D37" w:rsidRPr="00556D37" w:rsidRDefault="00556D37" w:rsidP="00556D37">
      <w:pPr>
        <w:pStyle w:val="Prrafodelista"/>
        <w:widowControl w:val="0"/>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Retrieved from </w:t>
      </w:r>
    </w:p>
    <w:p w14:paraId="53EC613E" w14:textId="58297FA5" w:rsidR="00556D37" w:rsidRPr="00556D37" w:rsidRDefault="00556D37" w:rsidP="00556D37">
      <w:pPr>
        <w:pStyle w:val="Prrafodelista"/>
        <w:widowControl w:val="0"/>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https://books.google.co.uk/books?id=pc0MEAAAQBAJ&amp;printsec=frontcover&amp;source=gbs_ge_summary_r&amp;redir_esc=y#v=onepage&amp;q&amp;f=false</w:t>
      </w:r>
    </w:p>
    <w:p w14:paraId="1F0C295D"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José Andrés. (2008). </w:t>
      </w:r>
      <w:r w:rsidRPr="00556D37">
        <w:rPr>
          <w:rFonts w:asciiTheme="majorHAnsi" w:hAnsiTheme="majorHAnsi" w:cstheme="majorHAnsi"/>
          <w:i/>
          <w:iCs/>
          <w:sz w:val="20"/>
          <w:szCs w:val="20"/>
        </w:rPr>
        <w:t>Made in Spain</w:t>
      </w:r>
      <w:r w:rsidRPr="00556D37">
        <w:rPr>
          <w:rFonts w:asciiTheme="majorHAnsi" w:hAnsiTheme="majorHAnsi" w:cstheme="majorHAnsi"/>
          <w:sz w:val="20"/>
          <w:szCs w:val="20"/>
        </w:rPr>
        <w:t>. Clarkson Potter.</w:t>
      </w:r>
    </w:p>
    <w:p w14:paraId="098BE69F"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Lester, P. (2010). </w:t>
      </w:r>
      <w:r w:rsidRPr="00556D37">
        <w:rPr>
          <w:rFonts w:asciiTheme="majorHAnsi" w:hAnsiTheme="majorHAnsi" w:cstheme="majorHAnsi"/>
          <w:i/>
          <w:iCs/>
          <w:sz w:val="20"/>
          <w:szCs w:val="20"/>
        </w:rPr>
        <w:t>Physiology of taste.</w:t>
      </w:r>
      <w:r w:rsidRPr="00556D37">
        <w:rPr>
          <w:rFonts w:asciiTheme="majorHAnsi" w:hAnsiTheme="majorHAnsi" w:cstheme="majorHAnsi"/>
          <w:sz w:val="20"/>
          <w:szCs w:val="20"/>
        </w:rPr>
        <w:t xml:space="preserve"> General Books.</w:t>
      </w:r>
    </w:p>
    <w:p w14:paraId="6E4BBF9E"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Martha Rose Shulman. (2011). </w:t>
      </w:r>
      <w:r w:rsidRPr="00556D37">
        <w:rPr>
          <w:rFonts w:asciiTheme="majorHAnsi" w:hAnsiTheme="majorHAnsi" w:cstheme="majorHAnsi"/>
          <w:i/>
          <w:iCs/>
          <w:sz w:val="20"/>
          <w:szCs w:val="20"/>
        </w:rPr>
        <w:t>Spain and the World Table</w:t>
      </w:r>
      <w:r w:rsidRPr="00556D37">
        <w:rPr>
          <w:rFonts w:asciiTheme="majorHAnsi" w:hAnsiTheme="majorHAnsi" w:cstheme="majorHAnsi"/>
          <w:sz w:val="20"/>
          <w:szCs w:val="20"/>
        </w:rPr>
        <w:t>. DK Publishing (Dorling Kindersley).</w:t>
      </w:r>
    </w:p>
    <w:p w14:paraId="5C79EB8E" w14:textId="15E6A0AD"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Martin, K. S. (2021). </w:t>
      </w:r>
      <w:r w:rsidRPr="00556D37">
        <w:rPr>
          <w:rFonts w:asciiTheme="majorHAnsi" w:hAnsiTheme="majorHAnsi" w:cstheme="majorHAnsi"/>
          <w:i/>
          <w:iCs/>
          <w:sz w:val="20"/>
          <w:szCs w:val="20"/>
        </w:rPr>
        <w:t>Reinventing food banks and pantries: new tools to end hunger</w:t>
      </w:r>
      <w:r w:rsidRPr="00556D37">
        <w:rPr>
          <w:rFonts w:asciiTheme="majorHAnsi" w:hAnsiTheme="majorHAnsi" w:cstheme="majorHAnsi"/>
          <w:sz w:val="20"/>
          <w:szCs w:val="20"/>
        </w:rPr>
        <w:t>. Washington, Dc: Island Press.</w:t>
      </w:r>
    </w:p>
    <w:p w14:paraId="0D2E5E22" w14:textId="47B24C73"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McWilliams, M. (2015). </w:t>
      </w:r>
      <w:r w:rsidRPr="00556D37">
        <w:rPr>
          <w:rFonts w:asciiTheme="majorHAnsi" w:hAnsiTheme="majorHAnsi" w:cstheme="majorHAnsi"/>
          <w:i/>
          <w:iCs/>
          <w:sz w:val="20"/>
          <w:szCs w:val="20"/>
        </w:rPr>
        <w:t>Food around the world: a cultural perspective</w:t>
      </w:r>
      <w:r w:rsidRPr="00556D37">
        <w:rPr>
          <w:rFonts w:asciiTheme="majorHAnsi" w:hAnsiTheme="majorHAnsi" w:cstheme="majorHAnsi"/>
          <w:sz w:val="20"/>
          <w:szCs w:val="20"/>
        </w:rPr>
        <w:t>. Boston: Pearson.</w:t>
      </w:r>
    </w:p>
    <w:p w14:paraId="7E0BBAD3" w14:textId="74A089E4" w:rsid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Mikulak, M. (2013). </w:t>
      </w:r>
      <w:r w:rsidRPr="00556D37">
        <w:rPr>
          <w:rFonts w:asciiTheme="majorHAnsi" w:hAnsiTheme="majorHAnsi" w:cstheme="majorHAnsi"/>
          <w:i/>
          <w:iCs/>
          <w:sz w:val="20"/>
          <w:szCs w:val="20"/>
        </w:rPr>
        <w:t>The politics of the pantry: stories, food, and social change</w:t>
      </w:r>
      <w:r w:rsidRPr="00556D37">
        <w:rPr>
          <w:rFonts w:asciiTheme="majorHAnsi" w:hAnsiTheme="majorHAnsi" w:cstheme="majorHAnsi"/>
          <w:sz w:val="20"/>
          <w:szCs w:val="20"/>
        </w:rPr>
        <w:t xml:space="preserve">. </w:t>
      </w:r>
      <w:proofErr w:type="spellStart"/>
      <w:r w:rsidRPr="00556D37">
        <w:rPr>
          <w:rFonts w:asciiTheme="majorHAnsi" w:hAnsiTheme="majorHAnsi" w:cstheme="majorHAnsi"/>
          <w:sz w:val="20"/>
          <w:szCs w:val="20"/>
        </w:rPr>
        <w:t>Montréal</w:t>
      </w:r>
      <w:proofErr w:type="spellEnd"/>
      <w:r w:rsidRPr="00556D37">
        <w:rPr>
          <w:rFonts w:asciiTheme="majorHAnsi" w:hAnsiTheme="majorHAnsi" w:cstheme="majorHAnsi"/>
          <w:sz w:val="20"/>
          <w:szCs w:val="20"/>
        </w:rPr>
        <w:t xml:space="preserve"> &amp; Kingston: McGill-Queen’s University Press.</w:t>
      </w:r>
    </w:p>
    <w:p w14:paraId="2707CF8F" w14:textId="288C434B"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Pollan, M. (2011). </w:t>
      </w:r>
      <w:r w:rsidRPr="00556D37">
        <w:rPr>
          <w:rFonts w:asciiTheme="majorHAnsi" w:hAnsiTheme="majorHAnsi" w:cstheme="majorHAnsi"/>
          <w:i/>
          <w:iCs/>
          <w:sz w:val="20"/>
          <w:szCs w:val="20"/>
        </w:rPr>
        <w:t>The omnivore’s dilemma: the search for a perfect meal in a fast-food world</w:t>
      </w:r>
      <w:r w:rsidRPr="00556D37">
        <w:rPr>
          <w:rFonts w:asciiTheme="majorHAnsi" w:hAnsiTheme="majorHAnsi" w:cstheme="majorHAnsi"/>
          <w:sz w:val="20"/>
          <w:szCs w:val="20"/>
        </w:rPr>
        <w:t>. London: Bloomsbury.</w:t>
      </w:r>
    </w:p>
    <w:p w14:paraId="31A09621" w14:textId="77777777" w:rsid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Pollan, M. (2014). </w:t>
      </w:r>
      <w:r w:rsidRPr="00556D37">
        <w:rPr>
          <w:rFonts w:asciiTheme="majorHAnsi" w:hAnsiTheme="majorHAnsi" w:cstheme="majorHAnsi"/>
          <w:i/>
          <w:iCs/>
          <w:sz w:val="20"/>
          <w:szCs w:val="20"/>
        </w:rPr>
        <w:t>Cooked: a natural history of transformation</w:t>
      </w:r>
      <w:r w:rsidRPr="00556D37">
        <w:rPr>
          <w:rFonts w:asciiTheme="majorHAnsi" w:hAnsiTheme="majorHAnsi" w:cstheme="majorHAnsi"/>
          <w:sz w:val="20"/>
          <w:szCs w:val="20"/>
        </w:rPr>
        <w:t>. New York: Penguin Books.</w:t>
      </w:r>
    </w:p>
    <w:p w14:paraId="78AC2FF9" w14:textId="77777777" w:rsid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Rieff, D. (2016). </w:t>
      </w:r>
      <w:r w:rsidRPr="00556D37">
        <w:rPr>
          <w:rFonts w:asciiTheme="majorHAnsi" w:hAnsiTheme="majorHAnsi" w:cstheme="majorHAnsi"/>
          <w:i/>
          <w:iCs/>
          <w:sz w:val="20"/>
          <w:szCs w:val="20"/>
        </w:rPr>
        <w:t>The reproach of hunger: food, justice, and money in the twenty-first century</w:t>
      </w:r>
      <w:r w:rsidRPr="00556D37">
        <w:rPr>
          <w:rFonts w:asciiTheme="majorHAnsi" w:hAnsiTheme="majorHAnsi" w:cstheme="majorHAnsi"/>
          <w:sz w:val="20"/>
          <w:szCs w:val="20"/>
        </w:rPr>
        <w:t>. London: Verso.</w:t>
      </w:r>
    </w:p>
    <w:p w14:paraId="00B9684F" w14:textId="26963CB6" w:rsid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Sevilla</w:t>
      </w:r>
      <w:r>
        <w:rPr>
          <w:rFonts w:asciiTheme="majorHAnsi" w:hAnsiTheme="majorHAnsi" w:cstheme="majorHAnsi"/>
          <w:sz w:val="20"/>
          <w:szCs w:val="20"/>
        </w:rPr>
        <w:t xml:space="preserve"> </w:t>
      </w:r>
      <w:r w:rsidRPr="00556D37">
        <w:rPr>
          <w:rFonts w:asciiTheme="majorHAnsi" w:hAnsiTheme="majorHAnsi" w:cstheme="majorHAnsi"/>
          <w:sz w:val="20"/>
          <w:szCs w:val="20"/>
        </w:rPr>
        <w:t xml:space="preserve">M. J. (2019). </w:t>
      </w:r>
      <w:proofErr w:type="spellStart"/>
      <w:r w:rsidRPr="00556D37">
        <w:rPr>
          <w:rFonts w:asciiTheme="majorHAnsi" w:hAnsiTheme="majorHAnsi" w:cstheme="majorHAnsi"/>
          <w:i/>
          <w:iCs/>
          <w:sz w:val="20"/>
          <w:szCs w:val="20"/>
        </w:rPr>
        <w:t>Delicioso</w:t>
      </w:r>
      <w:proofErr w:type="spellEnd"/>
      <w:r w:rsidRPr="00556D37">
        <w:rPr>
          <w:rFonts w:asciiTheme="majorHAnsi" w:hAnsiTheme="majorHAnsi" w:cstheme="majorHAnsi"/>
          <w:i/>
          <w:iCs/>
          <w:sz w:val="20"/>
          <w:szCs w:val="20"/>
        </w:rPr>
        <w:t>: a history of food in Spain</w:t>
      </w:r>
      <w:r w:rsidRPr="00556D37">
        <w:rPr>
          <w:rFonts w:asciiTheme="majorHAnsi" w:hAnsiTheme="majorHAnsi" w:cstheme="majorHAnsi"/>
          <w:sz w:val="20"/>
          <w:szCs w:val="20"/>
        </w:rPr>
        <w:t xml:space="preserve">. London: </w:t>
      </w:r>
      <w:proofErr w:type="spellStart"/>
      <w:r w:rsidRPr="00556D37">
        <w:rPr>
          <w:rFonts w:asciiTheme="majorHAnsi" w:hAnsiTheme="majorHAnsi" w:cstheme="majorHAnsi"/>
          <w:sz w:val="20"/>
          <w:szCs w:val="20"/>
        </w:rPr>
        <w:t>Reaktion</w:t>
      </w:r>
      <w:proofErr w:type="spellEnd"/>
      <w:r w:rsidRPr="00556D37">
        <w:rPr>
          <w:rFonts w:asciiTheme="majorHAnsi" w:hAnsiTheme="majorHAnsi" w:cstheme="majorHAnsi"/>
          <w:sz w:val="20"/>
          <w:szCs w:val="20"/>
        </w:rPr>
        <w:t xml:space="preserve"> Books.</w:t>
      </w:r>
    </w:p>
    <w:p w14:paraId="63E3541F" w14:textId="77777777" w:rsid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Sutton, D. E. (2001). </w:t>
      </w:r>
      <w:r w:rsidRPr="00556D37">
        <w:rPr>
          <w:rFonts w:asciiTheme="majorHAnsi" w:hAnsiTheme="majorHAnsi" w:cstheme="majorHAnsi"/>
          <w:i/>
          <w:iCs/>
          <w:sz w:val="20"/>
          <w:szCs w:val="20"/>
        </w:rPr>
        <w:t>Remembrance of Repasts</w:t>
      </w:r>
      <w:r w:rsidRPr="00556D37">
        <w:rPr>
          <w:rFonts w:asciiTheme="majorHAnsi" w:hAnsiTheme="majorHAnsi" w:cstheme="majorHAnsi"/>
          <w:sz w:val="20"/>
          <w:szCs w:val="20"/>
        </w:rPr>
        <w:t>. Berg Publishers.</w:t>
      </w:r>
    </w:p>
    <w:p w14:paraId="3F44D8D4" w14:textId="2560F025" w:rsid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Warshawsky, D. N. (2024). </w:t>
      </w:r>
      <w:r w:rsidRPr="00556D37">
        <w:rPr>
          <w:rFonts w:asciiTheme="majorHAnsi" w:hAnsiTheme="majorHAnsi" w:cstheme="majorHAnsi"/>
          <w:i/>
          <w:iCs/>
          <w:sz w:val="20"/>
          <w:szCs w:val="20"/>
        </w:rPr>
        <w:t>Food Waste, Food Insecurity, and the Globalization of Food Banks</w:t>
      </w:r>
      <w:r w:rsidRPr="00556D37">
        <w:rPr>
          <w:rFonts w:asciiTheme="majorHAnsi" w:hAnsiTheme="majorHAnsi" w:cstheme="majorHAnsi"/>
          <w:sz w:val="20"/>
          <w:szCs w:val="20"/>
        </w:rPr>
        <w:t>. University of Iowa Press.</w:t>
      </w:r>
    </w:p>
    <w:p w14:paraId="5DD9E052" w14:textId="77777777" w:rsidR="00556D37" w:rsidRDefault="00556D37" w:rsidP="00556D37">
      <w:pPr>
        <w:widowControl w:val="0"/>
        <w:autoSpaceDE w:val="0"/>
        <w:autoSpaceDN w:val="0"/>
        <w:adjustRightInd w:val="0"/>
        <w:rPr>
          <w:rFonts w:asciiTheme="majorHAnsi" w:hAnsiTheme="majorHAnsi" w:cstheme="majorHAnsi"/>
          <w:sz w:val="20"/>
          <w:szCs w:val="20"/>
        </w:rPr>
      </w:pPr>
    </w:p>
    <w:p w14:paraId="7223B74A" w14:textId="3C7BE843" w:rsidR="00556D37" w:rsidRPr="00556D37" w:rsidRDefault="00556D37" w:rsidP="00556D37">
      <w:pPr>
        <w:widowControl w:val="0"/>
        <w:autoSpaceDE w:val="0"/>
        <w:autoSpaceDN w:val="0"/>
        <w:adjustRightInd w:val="0"/>
        <w:rPr>
          <w:rFonts w:asciiTheme="majorHAnsi" w:hAnsiTheme="majorHAnsi" w:cstheme="majorHAnsi"/>
          <w:sz w:val="20"/>
          <w:szCs w:val="20"/>
        </w:rPr>
      </w:pPr>
      <w:r w:rsidRPr="008D4695">
        <w:rPr>
          <w:rFonts w:ascii="Calibri" w:eastAsia="Times New Roman" w:hAnsi="Calibri" w:cs="Times New Roman"/>
          <w:b/>
          <w:sz w:val="20"/>
          <w:szCs w:val="20"/>
        </w:rPr>
        <w:t xml:space="preserve">RECOMMENDED </w:t>
      </w:r>
      <w:r>
        <w:rPr>
          <w:rFonts w:ascii="Calibri" w:eastAsia="Times New Roman" w:hAnsi="Calibri" w:cs="Times New Roman"/>
          <w:b/>
          <w:sz w:val="20"/>
          <w:szCs w:val="20"/>
        </w:rPr>
        <w:t>FILMS</w:t>
      </w:r>
      <w:r w:rsidRPr="008D4695">
        <w:rPr>
          <w:rFonts w:ascii="Calibri" w:eastAsia="Times New Roman" w:hAnsi="Calibri" w:cs="Times New Roman"/>
          <w:b/>
          <w:sz w:val="20"/>
          <w:szCs w:val="20"/>
        </w:rPr>
        <w:t>:</w:t>
      </w:r>
    </w:p>
    <w:p w14:paraId="353367CC"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Arau, A. (Director). (1992). </w:t>
      </w:r>
      <w:r w:rsidRPr="00556D37">
        <w:rPr>
          <w:rFonts w:asciiTheme="majorHAnsi" w:hAnsiTheme="majorHAnsi" w:cstheme="majorHAnsi"/>
          <w:i/>
          <w:iCs/>
          <w:sz w:val="20"/>
          <w:szCs w:val="20"/>
        </w:rPr>
        <w:t>Like Water for Chocolate</w:t>
      </w:r>
      <w:r w:rsidRPr="00556D37">
        <w:rPr>
          <w:rFonts w:asciiTheme="majorHAnsi" w:hAnsiTheme="majorHAnsi" w:cstheme="majorHAnsi"/>
          <w:sz w:val="20"/>
          <w:szCs w:val="20"/>
        </w:rPr>
        <w:t>.</w:t>
      </w:r>
    </w:p>
    <w:p w14:paraId="1021D3E1"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Avnet, J. (Director). (1991). </w:t>
      </w:r>
      <w:r w:rsidRPr="00556D37">
        <w:rPr>
          <w:rFonts w:asciiTheme="majorHAnsi" w:hAnsiTheme="majorHAnsi" w:cstheme="majorHAnsi"/>
          <w:i/>
          <w:iCs/>
          <w:sz w:val="20"/>
          <w:szCs w:val="20"/>
        </w:rPr>
        <w:t>Fried Green Tomatoes</w:t>
      </w:r>
      <w:r w:rsidRPr="00556D37">
        <w:rPr>
          <w:rFonts w:asciiTheme="majorHAnsi" w:hAnsiTheme="majorHAnsi" w:cstheme="majorHAnsi"/>
          <w:sz w:val="20"/>
          <w:szCs w:val="20"/>
        </w:rPr>
        <w:t>.</w:t>
      </w:r>
    </w:p>
    <w:p w14:paraId="7CCA1F40"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Axel, G. (Director). (1987). </w:t>
      </w:r>
      <w:r w:rsidRPr="00556D37">
        <w:rPr>
          <w:rFonts w:asciiTheme="majorHAnsi" w:hAnsiTheme="majorHAnsi" w:cstheme="majorHAnsi"/>
          <w:i/>
          <w:iCs/>
          <w:sz w:val="20"/>
          <w:szCs w:val="20"/>
        </w:rPr>
        <w:t>Babette’s Feast</w:t>
      </w:r>
      <w:r w:rsidRPr="00556D37">
        <w:rPr>
          <w:rFonts w:asciiTheme="majorHAnsi" w:hAnsiTheme="majorHAnsi" w:cstheme="majorHAnsi"/>
          <w:sz w:val="20"/>
          <w:szCs w:val="20"/>
        </w:rPr>
        <w:t>.</w:t>
      </w:r>
    </w:p>
    <w:p w14:paraId="711DC326"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Barrenechea, T. (2013). </w:t>
      </w:r>
      <w:r w:rsidRPr="00556D37">
        <w:rPr>
          <w:rFonts w:asciiTheme="majorHAnsi" w:hAnsiTheme="majorHAnsi" w:cstheme="majorHAnsi"/>
          <w:i/>
          <w:iCs/>
          <w:sz w:val="20"/>
          <w:szCs w:val="20"/>
        </w:rPr>
        <w:t>The Cuisines of Spain</w:t>
      </w:r>
      <w:r w:rsidRPr="00556D37">
        <w:rPr>
          <w:rFonts w:asciiTheme="majorHAnsi" w:hAnsiTheme="majorHAnsi" w:cstheme="majorHAnsi"/>
          <w:sz w:val="20"/>
          <w:szCs w:val="20"/>
        </w:rPr>
        <w:t>. Ten Speed Press.</w:t>
      </w:r>
    </w:p>
    <w:p w14:paraId="1DD46E09"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Bates, R. (Director). (2009). </w:t>
      </w:r>
      <w:r w:rsidRPr="00556D37">
        <w:rPr>
          <w:rFonts w:asciiTheme="majorHAnsi" w:hAnsiTheme="majorHAnsi" w:cstheme="majorHAnsi"/>
          <w:i/>
          <w:iCs/>
          <w:sz w:val="20"/>
          <w:szCs w:val="20"/>
        </w:rPr>
        <w:t>Ingredients</w:t>
      </w:r>
      <w:r w:rsidRPr="00556D37">
        <w:rPr>
          <w:rFonts w:asciiTheme="majorHAnsi" w:hAnsiTheme="majorHAnsi" w:cstheme="majorHAnsi"/>
          <w:sz w:val="20"/>
          <w:szCs w:val="20"/>
        </w:rPr>
        <w:t>.</w:t>
      </w:r>
    </w:p>
    <w:p w14:paraId="798E1207"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Becker, W. (Director). (2003). </w:t>
      </w:r>
      <w:r w:rsidRPr="00556D37">
        <w:rPr>
          <w:rFonts w:asciiTheme="majorHAnsi" w:hAnsiTheme="majorHAnsi" w:cstheme="majorHAnsi"/>
          <w:i/>
          <w:iCs/>
          <w:sz w:val="20"/>
          <w:szCs w:val="20"/>
        </w:rPr>
        <w:t>Good-bye Lenin!</w:t>
      </w:r>
    </w:p>
    <w:p w14:paraId="5A5690AD"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Bruens, K. (Director). (2010). </w:t>
      </w:r>
      <w:r w:rsidRPr="00556D37">
        <w:rPr>
          <w:rFonts w:asciiTheme="majorHAnsi" w:hAnsiTheme="majorHAnsi" w:cstheme="majorHAnsi"/>
          <w:i/>
          <w:iCs/>
          <w:sz w:val="20"/>
          <w:szCs w:val="20"/>
        </w:rPr>
        <w:t>Corner Store</w:t>
      </w:r>
      <w:r w:rsidRPr="00556D37">
        <w:rPr>
          <w:rFonts w:asciiTheme="majorHAnsi" w:hAnsiTheme="majorHAnsi" w:cstheme="majorHAnsi"/>
          <w:sz w:val="20"/>
          <w:szCs w:val="20"/>
        </w:rPr>
        <w:t>.</w:t>
      </w:r>
    </w:p>
    <w:p w14:paraId="45F919AF"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Chester, J. (Director). (2018). </w:t>
      </w:r>
      <w:r w:rsidRPr="00556D37">
        <w:rPr>
          <w:rFonts w:asciiTheme="majorHAnsi" w:hAnsiTheme="majorHAnsi" w:cstheme="majorHAnsi"/>
          <w:i/>
          <w:iCs/>
          <w:sz w:val="20"/>
          <w:szCs w:val="20"/>
        </w:rPr>
        <w:t>The Biggest Little Farm</w:t>
      </w:r>
      <w:r w:rsidRPr="00556D37">
        <w:rPr>
          <w:rFonts w:asciiTheme="majorHAnsi" w:hAnsiTheme="majorHAnsi" w:cstheme="majorHAnsi"/>
          <w:sz w:val="20"/>
          <w:szCs w:val="20"/>
        </w:rPr>
        <w:t>.</w:t>
      </w:r>
    </w:p>
    <w:p w14:paraId="005B2A71"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lang w:val="es-ES"/>
        </w:rPr>
      </w:pPr>
      <w:r w:rsidRPr="00556D37">
        <w:rPr>
          <w:rFonts w:asciiTheme="majorHAnsi" w:hAnsiTheme="majorHAnsi" w:cstheme="majorHAnsi"/>
          <w:sz w:val="20"/>
          <w:szCs w:val="20"/>
          <w:lang w:val="es-ES"/>
        </w:rPr>
        <w:t>Coira, J. (</w:t>
      </w:r>
      <w:proofErr w:type="gramStart"/>
      <w:r w:rsidRPr="00556D37">
        <w:rPr>
          <w:rFonts w:asciiTheme="majorHAnsi" w:hAnsiTheme="majorHAnsi" w:cstheme="majorHAnsi"/>
          <w:sz w:val="20"/>
          <w:szCs w:val="20"/>
          <w:lang w:val="es-ES"/>
        </w:rPr>
        <w:t>Director</w:t>
      </w:r>
      <w:proofErr w:type="gramEnd"/>
      <w:r w:rsidRPr="00556D37">
        <w:rPr>
          <w:rFonts w:asciiTheme="majorHAnsi" w:hAnsiTheme="majorHAnsi" w:cstheme="majorHAnsi"/>
          <w:sz w:val="20"/>
          <w:szCs w:val="20"/>
          <w:lang w:val="es-ES"/>
        </w:rPr>
        <w:t xml:space="preserve">). (2010). </w:t>
      </w:r>
      <w:r w:rsidRPr="00556D37">
        <w:rPr>
          <w:rFonts w:asciiTheme="majorHAnsi" w:hAnsiTheme="majorHAnsi" w:cstheme="majorHAnsi"/>
          <w:i/>
          <w:iCs/>
          <w:sz w:val="20"/>
          <w:szCs w:val="20"/>
          <w:lang w:val="es-ES"/>
        </w:rPr>
        <w:t>18 comidas</w:t>
      </w:r>
      <w:r w:rsidRPr="00556D37">
        <w:rPr>
          <w:rFonts w:asciiTheme="majorHAnsi" w:hAnsiTheme="majorHAnsi" w:cstheme="majorHAnsi"/>
          <w:sz w:val="20"/>
          <w:szCs w:val="20"/>
          <w:lang w:val="es-ES"/>
        </w:rPr>
        <w:t>.</w:t>
      </w:r>
    </w:p>
    <w:p w14:paraId="4477D8B0"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lang w:val="en-GB"/>
        </w:rPr>
        <w:t xml:space="preserve">Colquhoun, J. (Director). </w:t>
      </w:r>
      <w:r w:rsidRPr="00556D37">
        <w:rPr>
          <w:rFonts w:asciiTheme="majorHAnsi" w:hAnsiTheme="majorHAnsi" w:cstheme="majorHAnsi"/>
          <w:sz w:val="20"/>
          <w:szCs w:val="20"/>
        </w:rPr>
        <w:t xml:space="preserve">(2008). </w:t>
      </w:r>
      <w:r w:rsidRPr="00556D37">
        <w:rPr>
          <w:rFonts w:asciiTheme="majorHAnsi" w:hAnsiTheme="majorHAnsi" w:cstheme="majorHAnsi"/>
          <w:i/>
          <w:iCs/>
          <w:sz w:val="20"/>
          <w:szCs w:val="20"/>
        </w:rPr>
        <w:t>Food Matters</w:t>
      </w:r>
      <w:r w:rsidRPr="00556D37">
        <w:rPr>
          <w:rFonts w:asciiTheme="majorHAnsi" w:hAnsiTheme="majorHAnsi" w:cstheme="majorHAnsi"/>
          <w:sz w:val="20"/>
          <w:szCs w:val="20"/>
        </w:rPr>
        <w:t>.</w:t>
      </w:r>
    </w:p>
    <w:p w14:paraId="44C0B526"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Colquhoun, J. (Director). (2012). </w:t>
      </w:r>
      <w:r w:rsidRPr="00556D37">
        <w:rPr>
          <w:rFonts w:asciiTheme="majorHAnsi" w:hAnsiTheme="majorHAnsi" w:cstheme="majorHAnsi"/>
          <w:i/>
          <w:iCs/>
          <w:sz w:val="20"/>
          <w:szCs w:val="20"/>
        </w:rPr>
        <w:t>Hungry for Change</w:t>
      </w:r>
      <w:r w:rsidRPr="00556D37">
        <w:rPr>
          <w:rFonts w:asciiTheme="majorHAnsi" w:hAnsiTheme="majorHAnsi" w:cstheme="majorHAnsi"/>
          <w:sz w:val="20"/>
          <w:szCs w:val="20"/>
        </w:rPr>
        <w:t>.</w:t>
      </w:r>
    </w:p>
    <w:p w14:paraId="2FF25988"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Dar, G. (Director). (2004). </w:t>
      </w:r>
      <w:proofErr w:type="spellStart"/>
      <w:r w:rsidRPr="00556D37">
        <w:rPr>
          <w:rFonts w:asciiTheme="majorHAnsi" w:hAnsiTheme="majorHAnsi" w:cstheme="majorHAnsi"/>
          <w:i/>
          <w:iCs/>
          <w:sz w:val="20"/>
          <w:szCs w:val="20"/>
        </w:rPr>
        <w:t>Ushpizin</w:t>
      </w:r>
      <w:proofErr w:type="spellEnd"/>
      <w:r w:rsidRPr="00556D37">
        <w:rPr>
          <w:rFonts w:asciiTheme="majorHAnsi" w:hAnsiTheme="majorHAnsi" w:cstheme="majorHAnsi"/>
          <w:sz w:val="20"/>
          <w:szCs w:val="20"/>
        </w:rPr>
        <w:t>.</w:t>
      </w:r>
    </w:p>
    <w:p w14:paraId="7F61915E"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Deschamps, P. (Director). (2015). </w:t>
      </w:r>
      <w:r w:rsidRPr="00556D37">
        <w:rPr>
          <w:rFonts w:asciiTheme="majorHAnsi" w:hAnsiTheme="majorHAnsi" w:cstheme="majorHAnsi"/>
          <w:i/>
          <w:iCs/>
          <w:sz w:val="20"/>
          <w:szCs w:val="20"/>
        </w:rPr>
        <w:t>Noma: My Perfect Storm</w:t>
      </w:r>
      <w:r w:rsidRPr="00556D37">
        <w:rPr>
          <w:rFonts w:asciiTheme="majorHAnsi" w:hAnsiTheme="majorHAnsi" w:cstheme="majorHAnsi"/>
          <w:sz w:val="20"/>
          <w:szCs w:val="20"/>
        </w:rPr>
        <w:t>.</w:t>
      </w:r>
    </w:p>
    <w:p w14:paraId="5D12B09E"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Fulkerson, L. (Director). (2011). </w:t>
      </w:r>
      <w:r w:rsidRPr="00556D37">
        <w:rPr>
          <w:rFonts w:asciiTheme="majorHAnsi" w:hAnsiTheme="majorHAnsi" w:cstheme="majorHAnsi"/>
          <w:i/>
          <w:iCs/>
          <w:sz w:val="20"/>
          <w:szCs w:val="20"/>
        </w:rPr>
        <w:t>Forks over Knives</w:t>
      </w:r>
      <w:r w:rsidRPr="00556D37">
        <w:rPr>
          <w:rFonts w:asciiTheme="majorHAnsi" w:hAnsiTheme="majorHAnsi" w:cstheme="majorHAnsi"/>
          <w:sz w:val="20"/>
          <w:szCs w:val="20"/>
        </w:rPr>
        <w:t>.</w:t>
      </w:r>
    </w:p>
    <w:p w14:paraId="310E85C6"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Gelb, D. (Director). (2011). </w:t>
      </w:r>
      <w:r w:rsidRPr="00556D37">
        <w:rPr>
          <w:rFonts w:asciiTheme="majorHAnsi" w:hAnsiTheme="majorHAnsi" w:cstheme="majorHAnsi"/>
          <w:i/>
          <w:iCs/>
          <w:sz w:val="20"/>
          <w:szCs w:val="20"/>
        </w:rPr>
        <w:t>Jiro Dreams of Sushi</w:t>
      </w:r>
      <w:r w:rsidRPr="00556D37">
        <w:rPr>
          <w:rFonts w:asciiTheme="majorHAnsi" w:hAnsiTheme="majorHAnsi" w:cstheme="majorHAnsi"/>
          <w:sz w:val="20"/>
          <w:szCs w:val="20"/>
        </w:rPr>
        <w:t>.</w:t>
      </w:r>
    </w:p>
    <w:p w14:paraId="152ED7BF"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Hamer, B. (Director). (2003). </w:t>
      </w:r>
      <w:r w:rsidRPr="00556D37">
        <w:rPr>
          <w:rFonts w:asciiTheme="majorHAnsi" w:hAnsiTheme="majorHAnsi" w:cstheme="majorHAnsi"/>
          <w:i/>
          <w:iCs/>
          <w:sz w:val="20"/>
          <w:szCs w:val="20"/>
        </w:rPr>
        <w:t>Kitchen Stories</w:t>
      </w:r>
      <w:r w:rsidRPr="00556D37">
        <w:rPr>
          <w:rFonts w:asciiTheme="majorHAnsi" w:hAnsiTheme="majorHAnsi" w:cstheme="majorHAnsi"/>
          <w:sz w:val="20"/>
          <w:szCs w:val="20"/>
        </w:rPr>
        <w:t>.</w:t>
      </w:r>
    </w:p>
    <w:p w14:paraId="4117738F"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Jewison, N. (Director). (1987). </w:t>
      </w:r>
      <w:r w:rsidRPr="00556D37">
        <w:rPr>
          <w:rFonts w:asciiTheme="majorHAnsi" w:hAnsiTheme="majorHAnsi" w:cstheme="majorHAnsi"/>
          <w:i/>
          <w:iCs/>
          <w:sz w:val="20"/>
          <w:szCs w:val="20"/>
        </w:rPr>
        <w:t>Moonstruck</w:t>
      </w:r>
      <w:r w:rsidRPr="00556D37">
        <w:rPr>
          <w:rFonts w:asciiTheme="majorHAnsi" w:hAnsiTheme="majorHAnsi" w:cstheme="majorHAnsi"/>
          <w:sz w:val="20"/>
          <w:szCs w:val="20"/>
        </w:rPr>
        <w:t>.</w:t>
      </w:r>
    </w:p>
    <w:p w14:paraId="3BB8FF21"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Kawase, N. (Director). (2015). </w:t>
      </w:r>
      <w:r w:rsidRPr="00556D37">
        <w:rPr>
          <w:rFonts w:asciiTheme="majorHAnsi" w:hAnsiTheme="majorHAnsi" w:cstheme="majorHAnsi"/>
          <w:i/>
          <w:iCs/>
          <w:sz w:val="20"/>
          <w:szCs w:val="20"/>
        </w:rPr>
        <w:t>Sweet Bean</w:t>
      </w:r>
      <w:r w:rsidRPr="00556D37">
        <w:rPr>
          <w:rFonts w:asciiTheme="majorHAnsi" w:hAnsiTheme="majorHAnsi" w:cstheme="majorHAnsi"/>
          <w:sz w:val="20"/>
          <w:szCs w:val="20"/>
        </w:rPr>
        <w:t>.</w:t>
      </w:r>
    </w:p>
    <w:p w14:paraId="43206815"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Kenner, R. (Director). (2008). </w:t>
      </w:r>
      <w:r w:rsidRPr="00556D37">
        <w:rPr>
          <w:rFonts w:asciiTheme="majorHAnsi" w:hAnsiTheme="majorHAnsi" w:cstheme="majorHAnsi"/>
          <w:i/>
          <w:iCs/>
          <w:sz w:val="20"/>
          <w:szCs w:val="20"/>
        </w:rPr>
        <w:t>Food, Inc.</w:t>
      </w:r>
    </w:p>
    <w:p w14:paraId="4D45D854"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Koons, D. (Director). (2013). </w:t>
      </w:r>
      <w:r w:rsidRPr="00556D37">
        <w:rPr>
          <w:rFonts w:asciiTheme="majorHAnsi" w:hAnsiTheme="majorHAnsi" w:cstheme="majorHAnsi"/>
          <w:i/>
          <w:iCs/>
          <w:sz w:val="20"/>
          <w:szCs w:val="20"/>
        </w:rPr>
        <w:t>The Symphony of the Soil</w:t>
      </w:r>
      <w:r w:rsidRPr="00556D37">
        <w:rPr>
          <w:rFonts w:asciiTheme="majorHAnsi" w:hAnsiTheme="majorHAnsi" w:cstheme="majorHAnsi"/>
          <w:sz w:val="20"/>
          <w:szCs w:val="20"/>
        </w:rPr>
        <w:t>.</w:t>
      </w:r>
    </w:p>
    <w:p w14:paraId="0B88DB2C"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Lee, A. (Director). (1994). </w:t>
      </w:r>
      <w:r w:rsidRPr="00556D37">
        <w:rPr>
          <w:rFonts w:asciiTheme="majorHAnsi" w:hAnsiTheme="majorHAnsi" w:cstheme="majorHAnsi"/>
          <w:i/>
          <w:iCs/>
          <w:sz w:val="20"/>
          <w:szCs w:val="20"/>
        </w:rPr>
        <w:t>Eat, Drink, Man, Woman</w:t>
      </w:r>
      <w:r w:rsidRPr="00556D37">
        <w:rPr>
          <w:rFonts w:asciiTheme="majorHAnsi" w:hAnsiTheme="majorHAnsi" w:cstheme="majorHAnsi"/>
          <w:sz w:val="20"/>
          <w:szCs w:val="20"/>
        </w:rPr>
        <w:t>.</w:t>
      </w:r>
    </w:p>
    <w:p w14:paraId="1C4CD37F"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Nasser, L. (Director). (2018). </w:t>
      </w:r>
      <w:r w:rsidRPr="00556D37">
        <w:rPr>
          <w:rFonts w:asciiTheme="majorHAnsi" w:hAnsiTheme="majorHAnsi" w:cstheme="majorHAnsi"/>
          <w:i/>
          <w:iCs/>
          <w:sz w:val="20"/>
          <w:szCs w:val="20"/>
        </w:rPr>
        <w:t>Rotten</w:t>
      </w:r>
      <w:r w:rsidRPr="00556D37">
        <w:rPr>
          <w:rFonts w:asciiTheme="majorHAnsi" w:hAnsiTheme="majorHAnsi" w:cstheme="majorHAnsi"/>
          <w:sz w:val="20"/>
          <w:szCs w:val="20"/>
        </w:rPr>
        <w:t>.</w:t>
      </w:r>
    </w:p>
    <w:p w14:paraId="4A5A5E91"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Parmar, P. (Director). (2006). </w:t>
      </w:r>
      <w:r w:rsidRPr="00556D37">
        <w:rPr>
          <w:rFonts w:asciiTheme="majorHAnsi" w:hAnsiTheme="majorHAnsi" w:cstheme="majorHAnsi"/>
          <w:i/>
          <w:iCs/>
          <w:sz w:val="20"/>
          <w:szCs w:val="20"/>
        </w:rPr>
        <w:t>Nina’s Heavenly Delights</w:t>
      </w:r>
      <w:r w:rsidRPr="00556D37">
        <w:rPr>
          <w:rFonts w:asciiTheme="majorHAnsi" w:hAnsiTheme="majorHAnsi" w:cstheme="majorHAnsi"/>
          <w:sz w:val="20"/>
          <w:szCs w:val="20"/>
        </w:rPr>
        <w:t>.</w:t>
      </w:r>
    </w:p>
    <w:p w14:paraId="07EAB9B2"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Rawal, S. (Director). (2020). </w:t>
      </w:r>
      <w:r w:rsidRPr="00556D37">
        <w:rPr>
          <w:rFonts w:asciiTheme="majorHAnsi" w:hAnsiTheme="majorHAnsi" w:cstheme="majorHAnsi"/>
          <w:i/>
          <w:iCs/>
          <w:sz w:val="20"/>
          <w:szCs w:val="20"/>
        </w:rPr>
        <w:t>Gather</w:t>
      </w:r>
      <w:r w:rsidRPr="00556D37">
        <w:rPr>
          <w:rFonts w:asciiTheme="majorHAnsi" w:hAnsiTheme="majorHAnsi" w:cstheme="majorHAnsi"/>
          <w:sz w:val="20"/>
          <w:szCs w:val="20"/>
        </w:rPr>
        <w:t>.</w:t>
      </w:r>
    </w:p>
    <w:p w14:paraId="52E28D0C" w14:textId="77777777"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Scott, C., &amp; Tucci, S. (Directors). (1996). </w:t>
      </w:r>
      <w:r w:rsidRPr="00556D37">
        <w:rPr>
          <w:rFonts w:asciiTheme="majorHAnsi" w:hAnsiTheme="majorHAnsi" w:cstheme="majorHAnsi"/>
          <w:i/>
          <w:iCs/>
          <w:sz w:val="20"/>
          <w:szCs w:val="20"/>
        </w:rPr>
        <w:t>Big Night</w:t>
      </w:r>
      <w:r w:rsidRPr="00556D37">
        <w:rPr>
          <w:rFonts w:asciiTheme="majorHAnsi" w:hAnsiTheme="majorHAnsi" w:cstheme="majorHAnsi"/>
          <w:sz w:val="20"/>
          <w:szCs w:val="20"/>
        </w:rPr>
        <w:t>.</w:t>
      </w:r>
    </w:p>
    <w:p w14:paraId="5849E5B7" w14:textId="381C0E8E"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Spurlock, M. (Director). (2004). </w:t>
      </w:r>
      <w:r w:rsidRPr="00556D37">
        <w:rPr>
          <w:rFonts w:asciiTheme="majorHAnsi" w:hAnsiTheme="majorHAnsi" w:cstheme="majorHAnsi"/>
          <w:i/>
          <w:iCs/>
          <w:sz w:val="20"/>
          <w:szCs w:val="20"/>
        </w:rPr>
        <w:t>Super-Size Me</w:t>
      </w:r>
      <w:r w:rsidRPr="00556D37">
        <w:rPr>
          <w:rFonts w:asciiTheme="majorHAnsi" w:hAnsiTheme="majorHAnsi" w:cstheme="majorHAnsi"/>
          <w:sz w:val="20"/>
          <w:szCs w:val="20"/>
        </w:rPr>
        <w:t>.</w:t>
      </w:r>
    </w:p>
    <w:p w14:paraId="246D0FB6" w14:textId="3D1F120C" w:rsidR="00556D37" w:rsidRPr="00556D37" w:rsidRDefault="00556D37" w:rsidP="00556D37">
      <w:pPr>
        <w:pStyle w:val="Prrafodelista"/>
        <w:widowControl w:val="0"/>
        <w:numPr>
          <w:ilvl w:val="0"/>
          <w:numId w:val="28"/>
        </w:numPr>
        <w:autoSpaceDE w:val="0"/>
        <w:autoSpaceDN w:val="0"/>
        <w:adjustRightInd w:val="0"/>
        <w:rPr>
          <w:rFonts w:asciiTheme="majorHAnsi" w:hAnsiTheme="majorHAnsi" w:cstheme="majorHAnsi"/>
          <w:sz w:val="20"/>
          <w:szCs w:val="20"/>
        </w:rPr>
      </w:pPr>
      <w:r w:rsidRPr="00556D37">
        <w:rPr>
          <w:rFonts w:asciiTheme="majorHAnsi" w:hAnsiTheme="majorHAnsi" w:cstheme="majorHAnsi"/>
          <w:sz w:val="20"/>
          <w:szCs w:val="20"/>
        </w:rPr>
        <w:t xml:space="preserve">Winterbottom, M. (Director). (2017). </w:t>
      </w:r>
      <w:r w:rsidRPr="00556D37">
        <w:rPr>
          <w:rFonts w:asciiTheme="majorHAnsi" w:hAnsiTheme="majorHAnsi" w:cstheme="majorHAnsi"/>
          <w:i/>
          <w:iCs/>
          <w:sz w:val="20"/>
          <w:szCs w:val="20"/>
        </w:rPr>
        <w:t>The Trip to Spain</w:t>
      </w:r>
      <w:r w:rsidRPr="00556D37">
        <w:rPr>
          <w:rFonts w:asciiTheme="majorHAnsi" w:hAnsiTheme="majorHAnsi" w:cstheme="majorHAnsi"/>
          <w:sz w:val="20"/>
          <w:szCs w:val="20"/>
        </w:rPr>
        <w:t>.</w:t>
      </w:r>
    </w:p>
    <w:p w14:paraId="5E23EA91" w14:textId="77777777" w:rsidR="00675F10" w:rsidRPr="00556D37" w:rsidRDefault="00675F10">
      <w:pPr>
        <w:rPr>
          <w:rFonts w:asciiTheme="majorHAnsi" w:hAnsiTheme="majorHAnsi" w:cstheme="majorHAnsi"/>
          <w:sz w:val="20"/>
          <w:szCs w:val="20"/>
        </w:rPr>
      </w:pPr>
    </w:p>
    <w:p w14:paraId="10112AF4" w14:textId="19C06706" w:rsidR="00675F10" w:rsidRPr="008232B3" w:rsidRDefault="00675F10">
      <w:pPr>
        <w:rPr>
          <w:rFonts w:asciiTheme="majorHAnsi" w:hAnsiTheme="majorHAnsi" w:cstheme="majorHAnsi"/>
          <w:sz w:val="20"/>
          <w:szCs w:val="20"/>
        </w:rPr>
      </w:pPr>
    </w:p>
    <w:sectPr w:rsidR="00675F10" w:rsidRPr="008232B3" w:rsidSect="0072475E">
      <w:headerReference w:type="default" r:id="rId12"/>
      <w:footerReference w:type="default" r:id="rId13"/>
      <w:pgSz w:w="12240" w:h="15840"/>
      <w:pgMar w:top="720" w:right="720" w:bottom="720" w:left="720" w:header="720" w:footer="10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86D1E" w14:textId="77777777" w:rsidR="0064493F" w:rsidRDefault="0064493F" w:rsidP="003F38FF">
      <w:r>
        <w:separator/>
      </w:r>
    </w:p>
  </w:endnote>
  <w:endnote w:type="continuationSeparator" w:id="0">
    <w:p w14:paraId="2E99F6D2" w14:textId="77777777" w:rsidR="0064493F" w:rsidRDefault="0064493F" w:rsidP="003F3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auto"/>
    <w:pitch w:val="variable"/>
    <w:sig w:usb0="20000A87"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1CB4E" w14:textId="5DFAB4B2" w:rsidR="00675F10" w:rsidRPr="00AC733A" w:rsidRDefault="00BD1633" w:rsidP="00BD1633">
    <w:pPr>
      <w:pStyle w:val="Piedepgina"/>
      <w:rPr>
        <w:rFonts w:ascii="Calibri" w:hAnsi="Calibri"/>
        <w:sz w:val="18"/>
      </w:rPr>
    </w:pPr>
    <w:r w:rsidRPr="00BD1633">
      <w:rPr>
        <w:rFonts w:ascii="Calibri" w:hAnsi="Calibri"/>
        <w:noProof/>
        <w:sz w:val="18"/>
        <w:lang w:val="es-ES" w:eastAsia="es-ES"/>
      </w:rPr>
      <w:drawing>
        <wp:anchor distT="0" distB="0" distL="114300" distR="114300" simplePos="0" relativeHeight="251664384" behindDoc="0" locked="0" layoutInCell="1" allowOverlap="1" wp14:anchorId="4A041523" wp14:editId="19ABACAB">
          <wp:simplePos x="0" y="0"/>
          <wp:positionH relativeFrom="margin">
            <wp:posOffset>4742815</wp:posOffset>
          </wp:positionH>
          <wp:positionV relativeFrom="margin">
            <wp:posOffset>8134350</wp:posOffset>
          </wp:positionV>
          <wp:extent cx="2324735" cy="469265"/>
          <wp:effectExtent l="0" t="0" r="0"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14:sizeRelH relativeFrom="margin">
            <wp14:pctWidth>0</wp14:pctWidth>
          </wp14:sizeRelH>
          <wp14:sizeRelV relativeFrom="margin">
            <wp14:pctHeight>0</wp14:pctHeight>
          </wp14:sizeRelV>
        </wp:anchor>
      </w:drawing>
    </w:r>
    <w:r w:rsidRPr="00BD1633">
      <w:rPr>
        <w:rFonts w:ascii="Calibri" w:hAnsi="Calibri"/>
        <w:noProof/>
        <w:sz w:val="18"/>
        <w:lang w:val="es-ES" w:eastAsia="es-ES"/>
      </w:rPr>
      <w:drawing>
        <wp:anchor distT="0" distB="0" distL="114300" distR="114300" simplePos="0" relativeHeight="251663360" behindDoc="0" locked="0" layoutInCell="1" allowOverlap="1" wp14:anchorId="6A0BE480" wp14:editId="6549EE2C">
          <wp:simplePos x="0" y="0"/>
          <wp:positionH relativeFrom="margin">
            <wp:posOffset>4742815</wp:posOffset>
          </wp:positionH>
          <wp:positionV relativeFrom="margin">
            <wp:posOffset>8134350</wp:posOffset>
          </wp:positionV>
          <wp:extent cx="2324735" cy="469265"/>
          <wp:effectExtent l="0" t="0" r="0" b="698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14:sizeRelH relativeFrom="margin">
            <wp14:pctWidth>0</wp14:pctWidth>
          </wp14:sizeRelH>
          <wp14:sizeRelV relativeFrom="margin">
            <wp14:pctHeight>0</wp14:pctHeight>
          </wp14:sizeRelV>
        </wp:anchor>
      </w:drawing>
    </w:r>
    <w:r w:rsidRPr="00BD1633">
      <w:rPr>
        <w:rFonts w:ascii="Calibri" w:hAnsi="Calibri"/>
        <w:noProof/>
        <w:sz w:val="18"/>
        <w:lang w:val="es-ES" w:eastAsia="es-ES"/>
      </w:rPr>
      <w:drawing>
        <wp:anchor distT="0" distB="0" distL="114300" distR="114300" simplePos="0" relativeHeight="251662336" behindDoc="0" locked="0" layoutInCell="1" allowOverlap="1" wp14:anchorId="6042E87F" wp14:editId="01DE3A2A">
          <wp:simplePos x="0" y="0"/>
          <wp:positionH relativeFrom="margin">
            <wp:posOffset>4742815</wp:posOffset>
          </wp:positionH>
          <wp:positionV relativeFrom="margin">
            <wp:posOffset>8134350</wp:posOffset>
          </wp:positionV>
          <wp:extent cx="2324735" cy="469265"/>
          <wp:effectExtent l="0" t="0" r="0" b="698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14:sizeRelH relativeFrom="margin">
            <wp14:pctWidth>0</wp14:pctWidth>
          </wp14:sizeRelH>
          <wp14:sizeRelV relativeFrom="margin">
            <wp14:pctHeight>0</wp14:pctHeight>
          </wp14:sizeRelV>
        </wp:anchor>
      </w:drawing>
    </w:r>
    <w:r w:rsidRPr="00BD1633">
      <w:rPr>
        <w:rFonts w:ascii="Calibri" w:hAnsi="Calibri" w:hint="eastAsia"/>
        <w:noProof/>
        <w:sz w:val="18"/>
        <w:lang w:val="es-ES" w:eastAsia="es-ES"/>
      </w:rPr>
      <w:drawing>
        <wp:anchor distT="0" distB="0" distL="114300" distR="114300" simplePos="0" relativeHeight="251661312" behindDoc="0" locked="0" layoutInCell="1" allowOverlap="1" wp14:anchorId="456A118F" wp14:editId="11306C8D">
          <wp:simplePos x="0" y="0"/>
          <wp:positionH relativeFrom="margin">
            <wp:posOffset>4742815</wp:posOffset>
          </wp:positionH>
          <wp:positionV relativeFrom="margin">
            <wp:posOffset>8134350</wp:posOffset>
          </wp:positionV>
          <wp:extent cx="2324735" cy="469265"/>
          <wp:effectExtent l="0" t="0" r="0" b="698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14:sizeRelH relativeFrom="margin">
            <wp14:pctWidth>0</wp14:pctWidth>
          </wp14:sizeRelH>
          <wp14:sizeRelV relativeFrom="margin">
            <wp14:pctHeight>0</wp14:pctHeight>
          </wp14:sizeRelV>
        </wp:anchor>
      </w:drawing>
    </w:r>
    <w:r w:rsidR="00675F10">
      <w:rPr>
        <w:rFonts w:hint="eastAsia"/>
        <w:noProof/>
        <w:lang w:val="es-ES" w:eastAsia="es-ES"/>
      </w:rPr>
      <w:drawing>
        <wp:anchor distT="0" distB="0" distL="114300" distR="114300" simplePos="0" relativeHeight="251659264" behindDoc="0" locked="0" layoutInCell="1" allowOverlap="1" wp14:anchorId="38D3BDC2" wp14:editId="74F3CDD9">
          <wp:simplePos x="0" y="0"/>
          <wp:positionH relativeFrom="margin">
            <wp:posOffset>4742815</wp:posOffset>
          </wp:positionH>
          <wp:positionV relativeFrom="margin">
            <wp:posOffset>8134350</wp:posOffset>
          </wp:positionV>
          <wp:extent cx="2324735" cy="469265"/>
          <wp:effectExtent l="0" t="0" r="0" b="698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s.jpg"/>
                  <pic:cNvPicPr/>
                </pic:nvPicPr>
                <pic:blipFill>
                  <a:blip r:embed="rId1">
                    <a:extLst>
                      <a:ext uri="{28A0092B-C50C-407E-A947-70E740481C1C}">
                        <a14:useLocalDpi xmlns:a14="http://schemas.microsoft.com/office/drawing/2010/main" val="0"/>
                      </a:ext>
                    </a:extLst>
                  </a:blip>
                  <a:stretch>
                    <a:fillRect/>
                  </a:stretch>
                </pic:blipFill>
                <pic:spPr>
                  <a:xfrm>
                    <a:off x="0" y="0"/>
                    <a:ext cx="2324735" cy="469265"/>
                  </a:xfrm>
                  <a:prstGeom prst="rect">
                    <a:avLst/>
                  </a:prstGeom>
                </pic:spPr>
              </pic:pic>
            </a:graphicData>
          </a:graphic>
          <wp14:sizeRelH relativeFrom="margin">
            <wp14:pctWidth>0</wp14:pctWidth>
          </wp14:sizeRelH>
          <wp14:sizeRelV relativeFrom="margin">
            <wp14:pctHeight>0</wp14:pctHeight>
          </wp14:sizeRelV>
        </wp:anchor>
      </w:drawing>
    </w:r>
  </w:p>
  <w:p w14:paraId="1EA50B98" w14:textId="206B7E7D" w:rsidR="1BFD7935" w:rsidRDefault="1BFD7935" w:rsidP="1BFD793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621371" w14:textId="77777777" w:rsidR="0064493F" w:rsidRDefault="0064493F" w:rsidP="003F38FF">
      <w:r>
        <w:separator/>
      </w:r>
    </w:p>
  </w:footnote>
  <w:footnote w:type="continuationSeparator" w:id="0">
    <w:p w14:paraId="6E0F22A3" w14:textId="77777777" w:rsidR="0064493F" w:rsidRDefault="0064493F" w:rsidP="003F3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C05D3" w14:textId="231F6366" w:rsidR="00952AB2" w:rsidRDefault="00952AB2" w:rsidP="003F38FF">
    <w:pPr>
      <w:pStyle w:val="Encabezado"/>
      <w:rPr>
        <w:noProof/>
      </w:rPr>
    </w:pPr>
    <w:r>
      <w:rPr>
        <w:rFonts w:hint="eastAsia"/>
        <w:noProof/>
        <w:lang w:val="es-ES" w:eastAsia="es-ES"/>
      </w:rPr>
      <w:drawing>
        <wp:anchor distT="0" distB="0" distL="114300" distR="114300" simplePos="0" relativeHeight="251658752" behindDoc="1" locked="0" layoutInCell="1" allowOverlap="1" wp14:anchorId="52915446" wp14:editId="45808A72">
          <wp:simplePos x="0" y="0"/>
          <wp:positionH relativeFrom="column">
            <wp:posOffset>38100</wp:posOffset>
          </wp:positionH>
          <wp:positionV relativeFrom="paragraph">
            <wp:posOffset>-466725</wp:posOffset>
          </wp:positionV>
          <wp:extent cx="802005" cy="1143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rotWithShape="1">
                  <a:blip r:embed="rId1">
                    <a:extLst>
                      <a:ext uri="{28A0092B-C50C-407E-A947-70E740481C1C}">
                        <a14:useLocalDpi xmlns:a14="http://schemas.microsoft.com/office/drawing/2010/main" val="0"/>
                      </a:ext>
                    </a:extLst>
                  </a:blip>
                  <a:srcRect t="-835" r="51499" b="834"/>
                  <a:stretch/>
                </pic:blipFill>
                <pic:spPr bwMode="auto">
                  <a:xfrm>
                    <a:off x="0" y="0"/>
                    <a:ext cx="802005" cy="1143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67D085" w14:textId="77777777" w:rsidR="00952AB2" w:rsidRDefault="00952AB2" w:rsidP="003F38FF">
    <w:pPr>
      <w:pStyle w:val="Encabezado"/>
      <w:rPr>
        <w:noProof/>
      </w:rPr>
    </w:pPr>
  </w:p>
  <w:p w14:paraId="38E73A48" w14:textId="77777777" w:rsidR="00952AB2" w:rsidRDefault="00952AB2" w:rsidP="003F38FF">
    <w:pPr>
      <w:pStyle w:val="Encabezado"/>
      <w:rPr>
        <w:noProof/>
      </w:rPr>
    </w:pPr>
  </w:p>
  <w:p w14:paraId="1EC1ECB1" w14:textId="32ED1479" w:rsidR="00675F10" w:rsidRPr="003F38FF" w:rsidRDefault="00952AB2" w:rsidP="003F38FF">
    <w:pPr>
      <w:pStyle w:val="Encabezado"/>
    </w:pPr>
    <w:r>
      <w:rPr>
        <w:rFonts w:hint="eastAsia"/>
        <w:noProof/>
        <w:lang w:val="es-ES" w:eastAsia="es-ES"/>
      </w:rPr>
      <mc:AlternateContent>
        <mc:Choice Requires="wps">
          <w:drawing>
            <wp:inline distT="0" distB="0" distL="0" distR="0" wp14:anchorId="6071DF35" wp14:editId="25D452AA">
              <wp:extent cx="6657975" cy="0"/>
              <wp:effectExtent l="0" t="0" r="0" b="0"/>
              <wp:docPr id="4" name="Straight Connector 4"/>
              <wp:cNvGraphicFramePr/>
              <a:graphic xmlns:a="http://schemas.openxmlformats.org/drawingml/2006/main">
                <a:graphicData uri="http://schemas.microsoft.com/office/word/2010/wordprocessingShape">
                  <wps:wsp>
                    <wps:cNvCnPr/>
                    <wps:spPr>
                      <a:xfrm>
                        <a:off x="0" y="0"/>
                        <a:ext cx="6657975" cy="0"/>
                      </a:xfrm>
                      <a:prstGeom prst="line">
                        <a:avLst/>
                      </a:prstGeom>
                      <a:ln>
                        <a:no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xmlns:a14="http://schemas.microsoft.com/office/drawing/2010/main" xmlns:pic="http://schemas.openxmlformats.org/drawingml/2006/picture" xmlns:a="http://schemas.openxmlformats.org/drawingml/2006/main" xmlns:w16du="http://schemas.microsoft.com/office/word/2023/wordml/word16du">
          <w:pict w14:anchorId="5B36D9ED">
            <v:line id="Straight Connector 4" style="visibility:visible;mso-wrap-style:square;mso-left-percent:-10001;mso-top-percent:-10001;mso-position-horizontal:absolute;mso-position-horizontal-relative:char;mso-position-vertical:absolute;mso-position-vertical-relative:line;mso-left-percent:-10001;mso-top-percent:-10001" o:spid="_x0000_s1026" stroked="f" strokeweight="2pt" from="0,0" to="524.25pt,0" w14:anchorId="3FBB3F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">
              <v:shadow on="t" color="black" opacity="24903f" offset="0,.55556mm" origin=",.5"/>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sz w:val="16"/>
        <w:szCs w:val="16"/>
      </w:rPr>
    </w:lvl>
  </w:abstractNum>
  <w:abstractNum w:abstractNumId="3"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4" w15:restartNumberingAfterBreak="0">
    <w:nsid w:val="00B55687"/>
    <w:multiLevelType w:val="hybridMultilevel"/>
    <w:tmpl w:val="E33AE106"/>
    <w:lvl w:ilvl="0" w:tplc="4920B57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1D91568"/>
    <w:multiLevelType w:val="hybridMultilevel"/>
    <w:tmpl w:val="F8F0B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457550"/>
    <w:multiLevelType w:val="hybridMultilevel"/>
    <w:tmpl w:val="B7302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C75BC8"/>
    <w:multiLevelType w:val="hybridMultilevel"/>
    <w:tmpl w:val="A206536E"/>
    <w:lvl w:ilvl="0" w:tplc="17E2BE68">
      <w:start w:val="1"/>
      <w:numFmt w:val="bullet"/>
      <w:lvlText w:val=""/>
      <w:lvlJc w:val="left"/>
      <w:pPr>
        <w:ind w:left="720" w:hanging="360"/>
      </w:pPr>
      <w:rPr>
        <w:rFonts w:ascii="Symbol" w:hAnsi="Symbol" w:hint="default"/>
      </w:rPr>
    </w:lvl>
    <w:lvl w:ilvl="1" w:tplc="267CA80A">
      <w:start w:val="1"/>
      <w:numFmt w:val="bullet"/>
      <w:lvlText w:val="o"/>
      <w:lvlJc w:val="left"/>
      <w:pPr>
        <w:ind w:left="1440" w:hanging="360"/>
      </w:pPr>
      <w:rPr>
        <w:rFonts w:ascii="Courier New" w:hAnsi="Courier New" w:hint="default"/>
      </w:rPr>
    </w:lvl>
    <w:lvl w:ilvl="2" w:tplc="1BAE2216">
      <w:start w:val="1"/>
      <w:numFmt w:val="bullet"/>
      <w:lvlText w:val=""/>
      <w:lvlJc w:val="left"/>
      <w:pPr>
        <w:ind w:left="2160" w:hanging="360"/>
      </w:pPr>
      <w:rPr>
        <w:rFonts w:ascii="Wingdings" w:hAnsi="Wingdings" w:hint="default"/>
      </w:rPr>
    </w:lvl>
    <w:lvl w:ilvl="3" w:tplc="196A3838">
      <w:start w:val="1"/>
      <w:numFmt w:val="bullet"/>
      <w:lvlText w:val=""/>
      <w:lvlJc w:val="left"/>
      <w:pPr>
        <w:ind w:left="2880" w:hanging="360"/>
      </w:pPr>
      <w:rPr>
        <w:rFonts w:ascii="Symbol" w:hAnsi="Symbol" w:hint="default"/>
      </w:rPr>
    </w:lvl>
    <w:lvl w:ilvl="4" w:tplc="0876D3F0">
      <w:start w:val="1"/>
      <w:numFmt w:val="bullet"/>
      <w:lvlText w:val="o"/>
      <w:lvlJc w:val="left"/>
      <w:pPr>
        <w:ind w:left="3600" w:hanging="360"/>
      </w:pPr>
      <w:rPr>
        <w:rFonts w:ascii="Courier New" w:hAnsi="Courier New" w:hint="default"/>
      </w:rPr>
    </w:lvl>
    <w:lvl w:ilvl="5" w:tplc="4F20F8C0">
      <w:start w:val="1"/>
      <w:numFmt w:val="bullet"/>
      <w:lvlText w:val=""/>
      <w:lvlJc w:val="left"/>
      <w:pPr>
        <w:ind w:left="4320" w:hanging="360"/>
      </w:pPr>
      <w:rPr>
        <w:rFonts w:ascii="Wingdings" w:hAnsi="Wingdings" w:hint="default"/>
      </w:rPr>
    </w:lvl>
    <w:lvl w:ilvl="6" w:tplc="61323E7E">
      <w:start w:val="1"/>
      <w:numFmt w:val="bullet"/>
      <w:lvlText w:val=""/>
      <w:lvlJc w:val="left"/>
      <w:pPr>
        <w:ind w:left="5040" w:hanging="360"/>
      </w:pPr>
      <w:rPr>
        <w:rFonts w:ascii="Symbol" w:hAnsi="Symbol" w:hint="default"/>
      </w:rPr>
    </w:lvl>
    <w:lvl w:ilvl="7" w:tplc="EC4A733E">
      <w:start w:val="1"/>
      <w:numFmt w:val="bullet"/>
      <w:lvlText w:val="o"/>
      <w:lvlJc w:val="left"/>
      <w:pPr>
        <w:ind w:left="5760" w:hanging="360"/>
      </w:pPr>
      <w:rPr>
        <w:rFonts w:ascii="Courier New" w:hAnsi="Courier New" w:hint="default"/>
      </w:rPr>
    </w:lvl>
    <w:lvl w:ilvl="8" w:tplc="96D4DE4E">
      <w:start w:val="1"/>
      <w:numFmt w:val="bullet"/>
      <w:lvlText w:val=""/>
      <w:lvlJc w:val="left"/>
      <w:pPr>
        <w:ind w:left="6480" w:hanging="360"/>
      </w:pPr>
      <w:rPr>
        <w:rFonts w:ascii="Wingdings" w:hAnsi="Wingdings" w:hint="default"/>
      </w:rPr>
    </w:lvl>
  </w:abstractNum>
  <w:abstractNum w:abstractNumId="8" w15:restartNumberingAfterBreak="0">
    <w:nsid w:val="0A08104B"/>
    <w:multiLevelType w:val="hybridMultilevel"/>
    <w:tmpl w:val="5F2E0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AB42DE"/>
    <w:multiLevelType w:val="hybridMultilevel"/>
    <w:tmpl w:val="F4DC5F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050277"/>
    <w:multiLevelType w:val="hybridMultilevel"/>
    <w:tmpl w:val="8B500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E06608"/>
    <w:multiLevelType w:val="hybridMultilevel"/>
    <w:tmpl w:val="FD3A1D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E543C18"/>
    <w:multiLevelType w:val="hybridMultilevel"/>
    <w:tmpl w:val="44ACF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92223E"/>
    <w:multiLevelType w:val="hybridMultilevel"/>
    <w:tmpl w:val="F04055C6"/>
    <w:lvl w:ilvl="0" w:tplc="DE6A3FA6">
      <w:start w:val="1"/>
      <w:numFmt w:val="lowerLetter"/>
      <w:lvlText w:val="(%1)"/>
      <w:lvlJc w:val="left"/>
      <w:pPr>
        <w:ind w:left="1069" w:hanging="360"/>
      </w:pPr>
      <w:rPr>
        <w:rFonts w:asciiTheme="majorHAnsi" w:hAnsiTheme="majorHAnsi" w:cstheme="majorHAnsi"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 w15:restartNumberingAfterBreak="0">
    <w:nsid w:val="22856FAF"/>
    <w:multiLevelType w:val="hybridMultilevel"/>
    <w:tmpl w:val="BA609F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3651C6B"/>
    <w:multiLevelType w:val="hybridMultilevel"/>
    <w:tmpl w:val="1EF044D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CCA0B32"/>
    <w:multiLevelType w:val="hybridMultilevel"/>
    <w:tmpl w:val="0FAEF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EB764E"/>
    <w:multiLevelType w:val="hybridMultilevel"/>
    <w:tmpl w:val="53FEA688"/>
    <w:lvl w:ilvl="0" w:tplc="7E30808E">
      <w:start w:val="1"/>
      <w:numFmt w:val="lowerLetter"/>
      <w:lvlText w:val="(%1)"/>
      <w:lvlJc w:val="left"/>
      <w:pPr>
        <w:ind w:left="1080" w:hanging="360"/>
      </w:pPr>
      <w:rPr>
        <w:rFonts w:ascii="Calibri" w:eastAsia="Times New Roman" w:hAnsi="Calibri" w:cs="Times New Roman"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3B1C5C09"/>
    <w:multiLevelType w:val="hybridMultilevel"/>
    <w:tmpl w:val="0B7E5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F90E2B"/>
    <w:multiLevelType w:val="hybridMultilevel"/>
    <w:tmpl w:val="8F8ED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597F9A"/>
    <w:multiLevelType w:val="multilevel"/>
    <w:tmpl w:val="342AB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35139E6"/>
    <w:multiLevelType w:val="hybridMultilevel"/>
    <w:tmpl w:val="C72A2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56242E"/>
    <w:multiLevelType w:val="hybridMultilevel"/>
    <w:tmpl w:val="767C0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2D169A"/>
    <w:multiLevelType w:val="hybridMultilevel"/>
    <w:tmpl w:val="3A16D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790407"/>
    <w:multiLevelType w:val="hybridMultilevel"/>
    <w:tmpl w:val="4F642356"/>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F430F0A"/>
    <w:multiLevelType w:val="hybridMultilevel"/>
    <w:tmpl w:val="692C1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853AF7"/>
    <w:multiLevelType w:val="hybridMultilevel"/>
    <w:tmpl w:val="208018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600D15FD"/>
    <w:multiLevelType w:val="hybridMultilevel"/>
    <w:tmpl w:val="CF2A2F60"/>
    <w:lvl w:ilvl="0" w:tplc="E2B0035A">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07B15A2"/>
    <w:multiLevelType w:val="hybridMultilevel"/>
    <w:tmpl w:val="589E29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194ED8"/>
    <w:multiLevelType w:val="hybridMultilevel"/>
    <w:tmpl w:val="EA7EA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FF4BFC"/>
    <w:multiLevelType w:val="hybridMultilevel"/>
    <w:tmpl w:val="CDF48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9B311C"/>
    <w:multiLevelType w:val="hybridMultilevel"/>
    <w:tmpl w:val="57D857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862411B"/>
    <w:multiLevelType w:val="hybridMultilevel"/>
    <w:tmpl w:val="B816D5D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3" w15:restartNumberingAfterBreak="0">
    <w:nsid w:val="6D470849"/>
    <w:multiLevelType w:val="hybridMultilevel"/>
    <w:tmpl w:val="90BE63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EB140B2"/>
    <w:multiLevelType w:val="hybridMultilevel"/>
    <w:tmpl w:val="5DECAC7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7223589"/>
    <w:multiLevelType w:val="hybridMultilevel"/>
    <w:tmpl w:val="47921F6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77D210CF"/>
    <w:multiLevelType w:val="hybridMultilevel"/>
    <w:tmpl w:val="BCAE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8202C8B"/>
    <w:multiLevelType w:val="hybridMultilevel"/>
    <w:tmpl w:val="F3B4D31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799B0D33"/>
    <w:multiLevelType w:val="hybridMultilevel"/>
    <w:tmpl w:val="7278D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D35224A"/>
    <w:multiLevelType w:val="hybridMultilevel"/>
    <w:tmpl w:val="50BA4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0662521">
    <w:abstractNumId w:val="7"/>
  </w:num>
  <w:num w:numId="2" w16cid:durableId="925309208">
    <w:abstractNumId w:val="36"/>
  </w:num>
  <w:num w:numId="3" w16cid:durableId="85078444">
    <w:abstractNumId w:val="9"/>
  </w:num>
  <w:num w:numId="4" w16cid:durableId="1944608655">
    <w:abstractNumId w:val="20"/>
  </w:num>
  <w:num w:numId="5" w16cid:durableId="1282763630">
    <w:abstractNumId w:val="33"/>
  </w:num>
  <w:num w:numId="6" w16cid:durableId="82186378">
    <w:abstractNumId w:val="28"/>
  </w:num>
  <w:num w:numId="7" w16cid:durableId="1986426420">
    <w:abstractNumId w:val="39"/>
  </w:num>
  <w:num w:numId="8" w16cid:durableId="226115414">
    <w:abstractNumId w:val="21"/>
  </w:num>
  <w:num w:numId="9" w16cid:durableId="1577859332">
    <w:abstractNumId w:val="6"/>
  </w:num>
  <w:num w:numId="10" w16cid:durableId="1301349568">
    <w:abstractNumId w:val="31"/>
  </w:num>
  <w:num w:numId="11" w16cid:durableId="668796919">
    <w:abstractNumId w:val="5"/>
  </w:num>
  <w:num w:numId="12" w16cid:durableId="531497555">
    <w:abstractNumId w:val="1"/>
  </w:num>
  <w:num w:numId="13" w16cid:durableId="588933123">
    <w:abstractNumId w:val="22"/>
  </w:num>
  <w:num w:numId="14" w16cid:durableId="1560746944">
    <w:abstractNumId w:val="0"/>
  </w:num>
  <w:num w:numId="15" w16cid:durableId="114759696">
    <w:abstractNumId w:val="29"/>
  </w:num>
  <w:num w:numId="16" w16cid:durableId="1798185009">
    <w:abstractNumId w:val="18"/>
  </w:num>
  <w:num w:numId="17" w16cid:durableId="1211920498">
    <w:abstractNumId w:val="19"/>
  </w:num>
  <w:num w:numId="18" w16cid:durableId="1683313138">
    <w:abstractNumId w:val="16"/>
  </w:num>
  <w:num w:numId="19" w16cid:durableId="1549106161">
    <w:abstractNumId w:val="1"/>
  </w:num>
  <w:num w:numId="20" w16cid:durableId="1669404321">
    <w:abstractNumId w:val="12"/>
  </w:num>
  <w:num w:numId="21" w16cid:durableId="359281671">
    <w:abstractNumId w:val="3"/>
  </w:num>
  <w:num w:numId="22" w16cid:durableId="309790731">
    <w:abstractNumId w:val="8"/>
  </w:num>
  <w:num w:numId="23" w16cid:durableId="1873885247">
    <w:abstractNumId w:val="14"/>
  </w:num>
  <w:num w:numId="24" w16cid:durableId="758064106">
    <w:abstractNumId w:val="2"/>
  </w:num>
  <w:num w:numId="25" w16cid:durableId="2048488535">
    <w:abstractNumId w:val="25"/>
  </w:num>
  <w:num w:numId="26" w16cid:durableId="1047149006">
    <w:abstractNumId w:val="10"/>
  </w:num>
  <w:num w:numId="27" w16cid:durableId="947782877">
    <w:abstractNumId w:val="23"/>
  </w:num>
  <w:num w:numId="28" w16cid:durableId="808205948">
    <w:abstractNumId w:val="15"/>
  </w:num>
  <w:num w:numId="29" w16cid:durableId="923537435">
    <w:abstractNumId w:val="35"/>
  </w:num>
  <w:num w:numId="30" w16cid:durableId="2071535540">
    <w:abstractNumId w:val="34"/>
  </w:num>
  <w:num w:numId="31" w16cid:durableId="646858522">
    <w:abstractNumId w:val="27"/>
  </w:num>
  <w:num w:numId="32" w16cid:durableId="1602031297">
    <w:abstractNumId w:val="17"/>
  </w:num>
  <w:num w:numId="33" w16cid:durableId="281499349">
    <w:abstractNumId w:val="13"/>
  </w:num>
  <w:num w:numId="34" w16cid:durableId="125441399">
    <w:abstractNumId w:val="4"/>
  </w:num>
  <w:num w:numId="35" w16cid:durableId="1053119674">
    <w:abstractNumId w:val="26"/>
  </w:num>
  <w:num w:numId="36" w16cid:durableId="24527558">
    <w:abstractNumId w:val="38"/>
  </w:num>
  <w:num w:numId="37" w16cid:durableId="1086806859">
    <w:abstractNumId w:val="11"/>
  </w:num>
  <w:num w:numId="38" w16cid:durableId="1996030781">
    <w:abstractNumId w:val="30"/>
  </w:num>
  <w:num w:numId="39" w16cid:durableId="1301303070">
    <w:abstractNumId w:val="37"/>
  </w:num>
  <w:num w:numId="40" w16cid:durableId="1940212989">
    <w:abstractNumId w:val="24"/>
  </w:num>
  <w:num w:numId="41" w16cid:durableId="2058359047">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8FF"/>
    <w:rsid w:val="000024EA"/>
    <w:rsid w:val="00015735"/>
    <w:rsid w:val="00031E9E"/>
    <w:rsid w:val="00033852"/>
    <w:rsid w:val="000401B8"/>
    <w:rsid w:val="00041EAF"/>
    <w:rsid w:val="00076EA3"/>
    <w:rsid w:val="000955F5"/>
    <w:rsid w:val="000E4D17"/>
    <w:rsid w:val="00106381"/>
    <w:rsid w:val="001608B9"/>
    <w:rsid w:val="00191AF8"/>
    <w:rsid w:val="001B50CC"/>
    <w:rsid w:val="001B522B"/>
    <w:rsid w:val="00254BF7"/>
    <w:rsid w:val="00260602"/>
    <w:rsid w:val="0027029F"/>
    <w:rsid w:val="002B1FED"/>
    <w:rsid w:val="002B27C6"/>
    <w:rsid w:val="002B652A"/>
    <w:rsid w:val="002C4FEE"/>
    <w:rsid w:val="002F2816"/>
    <w:rsid w:val="003245EA"/>
    <w:rsid w:val="0034740F"/>
    <w:rsid w:val="003D7F58"/>
    <w:rsid w:val="003F38FF"/>
    <w:rsid w:val="00413EEA"/>
    <w:rsid w:val="00417E55"/>
    <w:rsid w:val="004247A7"/>
    <w:rsid w:val="0042692A"/>
    <w:rsid w:val="00442956"/>
    <w:rsid w:val="00450ABA"/>
    <w:rsid w:val="00475C8A"/>
    <w:rsid w:val="00475CE8"/>
    <w:rsid w:val="004C7EB6"/>
    <w:rsid w:val="004F3417"/>
    <w:rsid w:val="00512267"/>
    <w:rsid w:val="00542B44"/>
    <w:rsid w:val="00556D37"/>
    <w:rsid w:val="00560F39"/>
    <w:rsid w:val="0058656C"/>
    <w:rsid w:val="00587F91"/>
    <w:rsid w:val="005F1B90"/>
    <w:rsid w:val="00615DE0"/>
    <w:rsid w:val="0064493F"/>
    <w:rsid w:val="0065554B"/>
    <w:rsid w:val="00675649"/>
    <w:rsid w:val="00675F10"/>
    <w:rsid w:val="006842FA"/>
    <w:rsid w:val="006A11FD"/>
    <w:rsid w:val="006A1F5C"/>
    <w:rsid w:val="006A4CC6"/>
    <w:rsid w:val="00701514"/>
    <w:rsid w:val="0072475E"/>
    <w:rsid w:val="0072758F"/>
    <w:rsid w:val="00781B77"/>
    <w:rsid w:val="007851C2"/>
    <w:rsid w:val="007A5111"/>
    <w:rsid w:val="007D4A33"/>
    <w:rsid w:val="007E74FE"/>
    <w:rsid w:val="008001C0"/>
    <w:rsid w:val="008221D0"/>
    <w:rsid w:val="008232B3"/>
    <w:rsid w:val="00825E5C"/>
    <w:rsid w:val="00826F5C"/>
    <w:rsid w:val="00854FAF"/>
    <w:rsid w:val="008557CA"/>
    <w:rsid w:val="008D4695"/>
    <w:rsid w:val="008E03D6"/>
    <w:rsid w:val="008F3958"/>
    <w:rsid w:val="00905769"/>
    <w:rsid w:val="00911A13"/>
    <w:rsid w:val="00952AB2"/>
    <w:rsid w:val="009800FD"/>
    <w:rsid w:val="009A02E4"/>
    <w:rsid w:val="009A759E"/>
    <w:rsid w:val="009D4950"/>
    <w:rsid w:val="00A51812"/>
    <w:rsid w:val="00A65230"/>
    <w:rsid w:val="00A84F89"/>
    <w:rsid w:val="00AC733A"/>
    <w:rsid w:val="00B24AF4"/>
    <w:rsid w:val="00B53E1B"/>
    <w:rsid w:val="00B72934"/>
    <w:rsid w:val="00BD1633"/>
    <w:rsid w:val="00C125DF"/>
    <w:rsid w:val="00C40386"/>
    <w:rsid w:val="00C6024B"/>
    <w:rsid w:val="00C62450"/>
    <w:rsid w:val="00CC15FC"/>
    <w:rsid w:val="00CC5B2C"/>
    <w:rsid w:val="00D03AE8"/>
    <w:rsid w:val="00D078E9"/>
    <w:rsid w:val="00D1694E"/>
    <w:rsid w:val="00D563B7"/>
    <w:rsid w:val="00D56955"/>
    <w:rsid w:val="00D56F70"/>
    <w:rsid w:val="00D60945"/>
    <w:rsid w:val="00D9432F"/>
    <w:rsid w:val="00DB5C35"/>
    <w:rsid w:val="00DD3668"/>
    <w:rsid w:val="00DF35BE"/>
    <w:rsid w:val="00E0513D"/>
    <w:rsid w:val="00E1532F"/>
    <w:rsid w:val="00E15503"/>
    <w:rsid w:val="00E52C4E"/>
    <w:rsid w:val="00E74393"/>
    <w:rsid w:val="00E93C10"/>
    <w:rsid w:val="00EA15A2"/>
    <w:rsid w:val="00EC5985"/>
    <w:rsid w:val="00F026EB"/>
    <w:rsid w:val="00F13E7C"/>
    <w:rsid w:val="00F5276B"/>
    <w:rsid w:val="00F6650B"/>
    <w:rsid w:val="00F82CC9"/>
    <w:rsid w:val="00F947AE"/>
    <w:rsid w:val="00FB0424"/>
    <w:rsid w:val="00FD48F9"/>
    <w:rsid w:val="00FF21EF"/>
    <w:rsid w:val="10FA4AAD"/>
    <w:rsid w:val="1BFD7935"/>
    <w:rsid w:val="1DC0E3E1"/>
    <w:rsid w:val="2659C6D1"/>
    <w:rsid w:val="45D34D53"/>
    <w:rsid w:val="6D7007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AADE38"/>
  <w15:docId w15:val="{D5436A2C-E59C-41E4-BED7-AC649970E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7A5111"/>
    <w:pPr>
      <w:keepNext/>
      <w:tabs>
        <w:tab w:val="num" w:pos="432"/>
      </w:tabs>
      <w:suppressAutoHyphens/>
      <w:ind w:left="432" w:hanging="432"/>
      <w:outlineLvl w:val="0"/>
    </w:pPr>
    <w:rPr>
      <w:rFonts w:ascii="Verdana" w:eastAsia="Times New Roman" w:hAnsi="Verdana" w:cs="Times New Roman"/>
      <w:b/>
      <w:bCs/>
      <w:sz w:val="20"/>
      <w:szCs w:val="20"/>
      <w:lang w:val="en-GB" w:eastAsia="ar-SA"/>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F38FF"/>
    <w:pPr>
      <w:tabs>
        <w:tab w:val="center" w:pos="4320"/>
        <w:tab w:val="right" w:pos="8640"/>
      </w:tabs>
    </w:pPr>
  </w:style>
  <w:style w:type="character" w:customStyle="1" w:styleId="EncabezadoCar">
    <w:name w:val="Encabezado Car"/>
    <w:basedOn w:val="Fuentedeprrafopredeter"/>
    <w:link w:val="Encabezado"/>
    <w:uiPriority w:val="99"/>
    <w:rsid w:val="003F38FF"/>
  </w:style>
  <w:style w:type="paragraph" w:styleId="Piedepgina">
    <w:name w:val="footer"/>
    <w:basedOn w:val="Normal"/>
    <w:link w:val="PiedepginaCar"/>
    <w:uiPriority w:val="99"/>
    <w:unhideWhenUsed/>
    <w:rsid w:val="003F38FF"/>
    <w:pPr>
      <w:tabs>
        <w:tab w:val="center" w:pos="4320"/>
        <w:tab w:val="right" w:pos="8640"/>
      </w:tabs>
    </w:pPr>
  </w:style>
  <w:style w:type="character" w:customStyle="1" w:styleId="PiedepginaCar">
    <w:name w:val="Pie de página Car"/>
    <w:basedOn w:val="Fuentedeprrafopredeter"/>
    <w:link w:val="Piedepgina"/>
    <w:uiPriority w:val="99"/>
    <w:rsid w:val="003F38FF"/>
  </w:style>
  <w:style w:type="paragraph" w:styleId="Textodeglobo">
    <w:name w:val="Balloon Text"/>
    <w:basedOn w:val="Normal"/>
    <w:link w:val="TextodegloboCar"/>
    <w:uiPriority w:val="99"/>
    <w:semiHidden/>
    <w:unhideWhenUsed/>
    <w:rsid w:val="003F38FF"/>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F38FF"/>
    <w:rPr>
      <w:rFonts w:ascii="Lucida Grande" w:hAnsi="Lucida Grande" w:cs="Lucida Grande"/>
      <w:sz w:val="18"/>
      <w:szCs w:val="18"/>
    </w:rPr>
  </w:style>
  <w:style w:type="paragraph" w:styleId="Prrafodelista">
    <w:name w:val="List Paragraph"/>
    <w:basedOn w:val="Normal"/>
    <w:uiPriority w:val="34"/>
    <w:qFormat/>
    <w:rsid w:val="00D56955"/>
    <w:pPr>
      <w:ind w:left="720"/>
      <w:contextualSpacing/>
    </w:pPr>
  </w:style>
  <w:style w:type="paragraph" w:customStyle="1" w:styleId="Textdeglobus">
    <w:name w:val="Text de globus"/>
    <w:basedOn w:val="Normal"/>
    <w:rsid w:val="00BD1633"/>
    <w:rPr>
      <w:rFonts w:ascii="Tahoma" w:eastAsia="Times New Roman" w:hAnsi="Tahoma" w:cs="Courier New"/>
      <w:sz w:val="16"/>
      <w:szCs w:val="16"/>
      <w:lang w:eastAsia="ar-SA"/>
    </w:rPr>
  </w:style>
  <w:style w:type="character" w:styleId="Hipervnculo">
    <w:name w:val="Hyperlink"/>
    <w:unhideWhenUsed/>
    <w:rsid w:val="00BD1633"/>
    <w:rPr>
      <w:color w:val="0000FF"/>
      <w:u w:val="single"/>
    </w:rPr>
  </w:style>
  <w:style w:type="character" w:customStyle="1" w:styleId="Ttulo1Car">
    <w:name w:val="Título 1 Car"/>
    <w:basedOn w:val="Fuentedeprrafopredeter"/>
    <w:link w:val="Ttulo1"/>
    <w:rsid w:val="007A5111"/>
    <w:rPr>
      <w:rFonts w:ascii="Verdana" w:eastAsia="Times New Roman" w:hAnsi="Verdana" w:cs="Times New Roman"/>
      <w:b/>
      <w:bCs/>
      <w:sz w:val="20"/>
      <w:szCs w:val="20"/>
      <w:lang w:val="en-GB" w:eastAsia="ar-SA"/>
    </w:rPr>
  </w:style>
  <w:style w:type="character" w:customStyle="1" w:styleId="databold">
    <w:name w:val="data_bold"/>
    <w:basedOn w:val="Fuentedeprrafopredeter"/>
    <w:rsid w:val="007A5111"/>
  </w:style>
  <w:style w:type="character" w:styleId="Refdecomentario">
    <w:name w:val="annotation reference"/>
    <w:basedOn w:val="Fuentedeprrafopredeter"/>
    <w:uiPriority w:val="99"/>
    <w:semiHidden/>
    <w:unhideWhenUsed/>
    <w:rsid w:val="006A1F5C"/>
    <w:rPr>
      <w:sz w:val="16"/>
      <w:szCs w:val="16"/>
    </w:rPr>
  </w:style>
  <w:style w:type="paragraph" w:styleId="Textocomentario">
    <w:name w:val="annotation text"/>
    <w:basedOn w:val="Normal"/>
    <w:link w:val="TextocomentarioCar"/>
    <w:uiPriority w:val="99"/>
    <w:semiHidden/>
    <w:unhideWhenUsed/>
    <w:rsid w:val="006A1F5C"/>
    <w:rPr>
      <w:sz w:val="20"/>
      <w:szCs w:val="20"/>
    </w:rPr>
  </w:style>
  <w:style w:type="character" w:customStyle="1" w:styleId="TextocomentarioCar">
    <w:name w:val="Texto comentario Car"/>
    <w:basedOn w:val="Fuentedeprrafopredeter"/>
    <w:link w:val="Textocomentario"/>
    <w:uiPriority w:val="99"/>
    <w:semiHidden/>
    <w:rsid w:val="006A1F5C"/>
    <w:rPr>
      <w:sz w:val="20"/>
      <w:szCs w:val="20"/>
    </w:rPr>
  </w:style>
  <w:style w:type="paragraph" w:styleId="Asuntodelcomentario">
    <w:name w:val="annotation subject"/>
    <w:basedOn w:val="Textocomentario"/>
    <w:next w:val="Textocomentario"/>
    <w:link w:val="AsuntodelcomentarioCar"/>
    <w:uiPriority w:val="99"/>
    <w:semiHidden/>
    <w:unhideWhenUsed/>
    <w:rsid w:val="006A1F5C"/>
    <w:rPr>
      <w:b/>
      <w:bCs/>
    </w:rPr>
  </w:style>
  <w:style w:type="character" w:customStyle="1" w:styleId="AsuntodelcomentarioCar">
    <w:name w:val="Asunto del comentario Car"/>
    <w:basedOn w:val="TextocomentarioCar"/>
    <w:link w:val="Asuntodelcomentario"/>
    <w:uiPriority w:val="99"/>
    <w:semiHidden/>
    <w:rsid w:val="006A1F5C"/>
    <w:rPr>
      <w:b/>
      <w:bCs/>
      <w:sz w:val="20"/>
      <w:szCs w:val="20"/>
    </w:rPr>
  </w:style>
  <w:style w:type="character" w:styleId="Mencinsinresolver">
    <w:name w:val="Unresolved Mention"/>
    <w:basedOn w:val="Fuentedeprrafopredeter"/>
    <w:uiPriority w:val="99"/>
    <w:semiHidden/>
    <w:unhideWhenUsed/>
    <w:rsid w:val="00556D37"/>
    <w:rPr>
      <w:color w:val="605E5C"/>
      <w:shd w:val="clear" w:color="auto" w:fill="E1DFDD"/>
    </w:rPr>
  </w:style>
  <w:style w:type="character" w:styleId="Textodelmarcadordeposicin">
    <w:name w:val="Placeholder Text"/>
    <w:basedOn w:val="Fuentedeprrafopredeter"/>
    <w:uiPriority w:val="99"/>
    <w:semiHidden/>
    <w:rsid w:val="0090576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8870">
      <w:bodyDiv w:val="1"/>
      <w:marLeft w:val="0"/>
      <w:marRight w:val="0"/>
      <w:marTop w:val="0"/>
      <w:marBottom w:val="0"/>
      <w:divBdr>
        <w:top w:val="none" w:sz="0" w:space="0" w:color="auto"/>
        <w:left w:val="none" w:sz="0" w:space="0" w:color="auto"/>
        <w:bottom w:val="none" w:sz="0" w:space="0" w:color="auto"/>
        <w:right w:val="none" w:sz="0" w:space="0" w:color="auto"/>
      </w:divBdr>
    </w:div>
    <w:div w:id="59406323">
      <w:bodyDiv w:val="1"/>
      <w:marLeft w:val="0"/>
      <w:marRight w:val="0"/>
      <w:marTop w:val="0"/>
      <w:marBottom w:val="0"/>
      <w:divBdr>
        <w:top w:val="none" w:sz="0" w:space="0" w:color="auto"/>
        <w:left w:val="none" w:sz="0" w:space="0" w:color="auto"/>
        <w:bottom w:val="none" w:sz="0" w:space="0" w:color="auto"/>
        <w:right w:val="none" w:sz="0" w:space="0" w:color="auto"/>
      </w:divBdr>
    </w:div>
    <w:div w:id="64691129">
      <w:bodyDiv w:val="1"/>
      <w:marLeft w:val="0"/>
      <w:marRight w:val="0"/>
      <w:marTop w:val="0"/>
      <w:marBottom w:val="0"/>
      <w:divBdr>
        <w:top w:val="none" w:sz="0" w:space="0" w:color="auto"/>
        <w:left w:val="none" w:sz="0" w:space="0" w:color="auto"/>
        <w:bottom w:val="none" w:sz="0" w:space="0" w:color="auto"/>
        <w:right w:val="none" w:sz="0" w:space="0" w:color="auto"/>
      </w:divBdr>
    </w:div>
    <w:div w:id="78910199">
      <w:bodyDiv w:val="1"/>
      <w:marLeft w:val="0"/>
      <w:marRight w:val="0"/>
      <w:marTop w:val="0"/>
      <w:marBottom w:val="0"/>
      <w:divBdr>
        <w:top w:val="none" w:sz="0" w:space="0" w:color="auto"/>
        <w:left w:val="none" w:sz="0" w:space="0" w:color="auto"/>
        <w:bottom w:val="none" w:sz="0" w:space="0" w:color="auto"/>
        <w:right w:val="none" w:sz="0" w:space="0" w:color="auto"/>
      </w:divBdr>
    </w:div>
    <w:div w:id="82722935">
      <w:bodyDiv w:val="1"/>
      <w:marLeft w:val="0"/>
      <w:marRight w:val="0"/>
      <w:marTop w:val="0"/>
      <w:marBottom w:val="0"/>
      <w:divBdr>
        <w:top w:val="none" w:sz="0" w:space="0" w:color="auto"/>
        <w:left w:val="none" w:sz="0" w:space="0" w:color="auto"/>
        <w:bottom w:val="none" w:sz="0" w:space="0" w:color="auto"/>
        <w:right w:val="none" w:sz="0" w:space="0" w:color="auto"/>
      </w:divBdr>
    </w:div>
    <w:div w:id="110325769">
      <w:bodyDiv w:val="1"/>
      <w:marLeft w:val="0"/>
      <w:marRight w:val="0"/>
      <w:marTop w:val="0"/>
      <w:marBottom w:val="0"/>
      <w:divBdr>
        <w:top w:val="none" w:sz="0" w:space="0" w:color="auto"/>
        <w:left w:val="none" w:sz="0" w:space="0" w:color="auto"/>
        <w:bottom w:val="none" w:sz="0" w:space="0" w:color="auto"/>
        <w:right w:val="none" w:sz="0" w:space="0" w:color="auto"/>
      </w:divBdr>
    </w:div>
    <w:div w:id="184054301">
      <w:bodyDiv w:val="1"/>
      <w:marLeft w:val="0"/>
      <w:marRight w:val="0"/>
      <w:marTop w:val="0"/>
      <w:marBottom w:val="0"/>
      <w:divBdr>
        <w:top w:val="none" w:sz="0" w:space="0" w:color="auto"/>
        <w:left w:val="none" w:sz="0" w:space="0" w:color="auto"/>
        <w:bottom w:val="none" w:sz="0" w:space="0" w:color="auto"/>
        <w:right w:val="none" w:sz="0" w:space="0" w:color="auto"/>
      </w:divBdr>
    </w:div>
    <w:div w:id="194660006">
      <w:bodyDiv w:val="1"/>
      <w:marLeft w:val="0"/>
      <w:marRight w:val="0"/>
      <w:marTop w:val="0"/>
      <w:marBottom w:val="0"/>
      <w:divBdr>
        <w:top w:val="none" w:sz="0" w:space="0" w:color="auto"/>
        <w:left w:val="none" w:sz="0" w:space="0" w:color="auto"/>
        <w:bottom w:val="none" w:sz="0" w:space="0" w:color="auto"/>
        <w:right w:val="none" w:sz="0" w:space="0" w:color="auto"/>
      </w:divBdr>
    </w:div>
    <w:div w:id="268436766">
      <w:bodyDiv w:val="1"/>
      <w:marLeft w:val="0"/>
      <w:marRight w:val="0"/>
      <w:marTop w:val="0"/>
      <w:marBottom w:val="0"/>
      <w:divBdr>
        <w:top w:val="none" w:sz="0" w:space="0" w:color="auto"/>
        <w:left w:val="none" w:sz="0" w:space="0" w:color="auto"/>
        <w:bottom w:val="none" w:sz="0" w:space="0" w:color="auto"/>
        <w:right w:val="none" w:sz="0" w:space="0" w:color="auto"/>
      </w:divBdr>
    </w:div>
    <w:div w:id="367605385">
      <w:bodyDiv w:val="1"/>
      <w:marLeft w:val="0"/>
      <w:marRight w:val="0"/>
      <w:marTop w:val="0"/>
      <w:marBottom w:val="0"/>
      <w:divBdr>
        <w:top w:val="none" w:sz="0" w:space="0" w:color="auto"/>
        <w:left w:val="none" w:sz="0" w:space="0" w:color="auto"/>
        <w:bottom w:val="none" w:sz="0" w:space="0" w:color="auto"/>
        <w:right w:val="none" w:sz="0" w:space="0" w:color="auto"/>
      </w:divBdr>
    </w:div>
    <w:div w:id="490412780">
      <w:bodyDiv w:val="1"/>
      <w:marLeft w:val="0"/>
      <w:marRight w:val="0"/>
      <w:marTop w:val="0"/>
      <w:marBottom w:val="0"/>
      <w:divBdr>
        <w:top w:val="none" w:sz="0" w:space="0" w:color="auto"/>
        <w:left w:val="none" w:sz="0" w:space="0" w:color="auto"/>
        <w:bottom w:val="none" w:sz="0" w:space="0" w:color="auto"/>
        <w:right w:val="none" w:sz="0" w:space="0" w:color="auto"/>
      </w:divBdr>
    </w:div>
    <w:div w:id="545072245">
      <w:bodyDiv w:val="1"/>
      <w:marLeft w:val="0"/>
      <w:marRight w:val="0"/>
      <w:marTop w:val="0"/>
      <w:marBottom w:val="0"/>
      <w:divBdr>
        <w:top w:val="none" w:sz="0" w:space="0" w:color="auto"/>
        <w:left w:val="none" w:sz="0" w:space="0" w:color="auto"/>
        <w:bottom w:val="none" w:sz="0" w:space="0" w:color="auto"/>
        <w:right w:val="none" w:sz="0" w:space="0" w:color="auto"/>
      </w:divBdr>
    </w:div>
    <w:div w:id="555746198">
      <w:bodyDiv w:val="1"/>
      <w:marLeft w:val="0"/>
      <w:marRight w:val="0"/>
      <w:marTop w:val="0"/>
      <w:marBottom w:val="0"/>
      <w:divBdr>
        <w:top w:val="none" w:sz="0" w:space="0" w:color="auto"/>
        <w:left w:val="none" w:sz="0" w:space="0" w:color="auto"/>
        <w:bottom w:val="none" w:sz="0" w:space="0" w:color="auto"/>
        <w:right w:val="none" w:sz="0" w:space="0" w:color="auto"/>
      </w:divBdr>
    </w:div>
    <w:div w:id="560289815">
      <w:bodyDiv w:val="1"/>
      <w:marLeft w:val="0"/>
      <w:marRight w:val="0"/>
      <w:marTop w:val="0"/>
      <w:marBottom w:val="0"/>
      <w:divBdr>
        <w:top w:val="none" w:sz="0" w:space="0" w:color="auto"/>
        <w:left w:val="none" w:sz="0" w:space="0" w:color="auto"/>
        <w:bottom w:val="none" w:sz="0" w:space="0" w:color="auto"/>
        <w:right w:val="none" w:sz="0" w:space="0" w:color="auto"/>
      </w:divBdr>
    </w:div>
    <w:div w:id="600650972">
      <w:bodyDiv w:val="1"/>
      <w:marLeft w:val="0"/>
      <w:marRight w:val="0"/>
      <w:marTop w:val="0"/>
      <w:marBottom w:val="0"/>
      <w:divBdr>
        <w:top w:val="none" w:sz="0" w:space="0" w:color="auto"/>
        <w:left w:val="none" w:sz="0" w:space="0" w:color="auto"/>
        <w:bottom w:val="none" w:sz="0" w:space="0" w:color="auto"/>
        <w:right w:val="none" w:sz="0" w:space="0" w:color="auto"/>
      </w:divBdr>
    </w:div>
    <w:div w:id="601375444">
      <w:bodyDiv w:val="1"/>
      <w:marLeft w:val="0"/>
      <w:marRight w:val="0"/>
      <w:marTop w:val="0"/>
      <w:marBottom w:val="0"/>
      <w:divBdr>
        <w:top w:val="none" w:sz="0" w:space="0" w:color="auto"/>
        <w:left w:val="none" w:sz="0" w:space="0" w:color="auto"/>
        <w:bottom w:val="none" w:sz="0" w:space="0" w:color="auto"/>
        <w:right w:val="none" w:sz="0" w:space="0" w:color="auto"/>
      </w:divBdr>
    </w:div>
    <w:div w:id="617643698">
      <w:bodyDiv w:val="1"/>
      <w:marLeft w:val="0"/>
      <w:marRight w:val="0"/>
      <w:marTop w:val="0"/>
      <w:marBottom w:val="0"/>
      <w:divBdr>
        <w:top w:val="none" w:sz="0" w:space="0" w:color="auto"/>
        <w:left w:val="none" w:sz="0" w:space="0" w:color="auto"/>
        <w:bottom w:val="none" w:sz="0" w:space="0" w:color="auto"/>
        <w:right w:val="none" w:sz="0" w:space="0" w:color="auto"/>
      </w:divBdr>
    </w:div>
    <w:div w:id="628516595">
      <w:bodyDiv w:val="1"/>
      <w:marLeft w:val="0"/>
      <w:marRight w:val="0"/>
      <w:marTop w:val="0"/>
      <w:marBottom w:val="0"/>
      <w:divBdr>
        <w:top w:val="none" w:sz="0" w:space="0" w:color="auto"/>
        <w:left w:val="none" w:sz="0" w:space="0" w:color="auto"/>
        <w:bottom w:val="none" w:sz="0" w:space="0" w:color="auto"/>
        <w:right w:val="none" w:sz="0" w:space="0" w:color="auto"/>
      </w:divBdr>
    </w:div>
    <w:div w:id="686950159">
      <w:bodyDiv w:val="1"/>
      <w:marLeft w:val="0"/>
      <w:marRight w:val="0"/>
      <w:marTop w:val="0"/>
      <w:marBottom w:val="0"/>
      <w:divBdr>
        <w:top w:val="none" w:sz="0" w:space="0" w:color="auto"/>
        <w:left w:val="none" w:sz="0" w:space="0" w:color="auto"/>
        <w:bottom w:val="none" w:sz="0" w:space="0" w:color="auto"/>
        <w:right w:val="none" w:sz="0" w:space="0" w:color="auto"/>
      </w:divBdr>
    </w:div>
    <w:div w:id="695695457">
      <w:bodyDiv w:val="1"/>
      <w:marLeft w:val="0"/>
      <w:marRight w:val="0"/>
      <w:marTop w:val="0"/>
      <w:marBottom w:val="0"/>
      <w:divBdr>
        <w:top w:val="none" w:sz="0" w:space="0" w:color="auto"/>
        <w:left w:val="none" w:sz="0" w:space="0" w:color="auto"/>
        <w:bottom w:val="none" w:sz="0" w:space="0" w:color="auto"/>
        <w:right w:val="none" w:sz="0" w:space="0" w:color="auto"/>
      </w:divBdr>
    </w:div>
    <w:div w:id="708995752">
      <w:bodyDiv w:val="1"/>
      <w:marLeft w:val="0"/>
      <w:marRight w:val="0"/>
      <w:marTop w:val="0"/>
      <w:marBottom w:val="0"/>
      <w:divBdr>
        <w:top w:val="none" w:sz="0" w:space="0" w:color="auto"/>
        <w:left w:val="none" w:sz="0" w:space="0" w:color="auto"/>
        <w:bottom w:val="none" w:sz="0" w:space="0" w:color="auto"/>
        <w:right w:val="none" w:sz="0" w:space="0" w:color="auto"/>
      </w:divBdr>
    </w:div>
    <w:div w:id="766193136">
      <w:bodyDiv w:val="1"/>
      <w:marLeft w:val="0"/>
      <w:marRight w:val="0"/>
      <w:marTop w:val="0"/>
      <w:marBottom w:val="0"/>
      <w:divBdr>
        <w:top w:val="none" w:sz="0" w:space="0" w:color="auto"/>
        <w:left w:val="none" w:sz="0" w:space="0" w:color="auto"/>
        <w:bottom w:val="none" w:sz="0" w:space="0" w:color="auto"/>
        <w:right w:val="none" w:sz="0" w:space="0" w:color="auto"/>
      </w:divBdr>
    </w:div>
    <w:div w:id="838228885">
      <w:bodyDiv w:val="1"/>
      <w:marLeft w:val="0"/>
      <w:marRight w:val="0"/>
      <w:marTop w:val="0"/>
      <w:marBottom w:val="0"/>
      <w:divBdr>
        <w:top w:val="none" w:sz="0" w:space="0" w:color="auto"/>
        <w:left w:val="none" w:sz="0" w:space="0" w:color="auto"/>
        <w:bottom w:val="none" w:sz="0" w:space="0" w:color="auto"/>
        <w:right w:val="none" w:sz="0" w:space="0" w:color="auto"/>
      </w:divBdr>
    </w:div>
    <w:div w:id="976303297">
      <w:bodyDiv w:val="1"/>
      <w:marLeft w:val="0"/>
      <w:marRight w:val="0"/>
      <w:marTop w:val="0"/>
      <w:marBottom w:val="0"/>
      <w:divBdr>
        <w:top w:val="none" w:sz="0" w:space="0" w:color="auto"/>
        <w:left w:val="none" w:sz="0" w:space="0" w:color="auto"/>
        <w:bottom w:val="none" w:sz="0" w:space="0" w:color="auto"/>
        <w:right w:val="none" w:sz="0" w:space="0" w:color="auto"/>
      </w:divBdr>
    </w:div>
    <w:div w:id="1040012327">
      <w:bodyDiv w:val="1"/>
      <w:marLeft w:val="0"/>
      <w:marRight w:val="0"/>
      <w:marTop w:val="0"/>
      <w:marBottom w:val="0"/>
      <w:divBdr>
        <w:top w:val="none" w:sz="0" w:space="0" w:color="auto"/>
        <w:left w:val="none" w:sz="0" w:space="0" w:color="auto"/>
        <w:bottom w:val="none" w:sz="0" w:space="0" w:color="auto"/>
        <w:right w:val="none" w:sz="0" w:space="0" w:color="auto"/>
      </w:divBdr>
    </w:div>
    <w:div w:id="1052383071">
      <w:bodyDiv w:val="1"/>
      <w:marLeft w:val="0"/>
      <w:marRight w:val="0"/>
      <w:marTop w:val="0"/>
      <w:marBottom w:val="0"/>
      <w:divBdr>
        <w:top w:val="none" w:sz="0" w:space="0" w:color="auto"/>
        <w:left w:val="none" w:sz="0" w:space="0" w:color="auto"/>
        <w:bottom w:val="none" w:sz="0" w:space="0" w:color="auto"/>
        <w:right w:val="none" w:sz="0" w:space="0" w:color="auto"/>
      </w:divBdr>
    </w:div>
    <w:div w:id="1143738322">
      <w:bodyDiv w:val="1"/>
      <w:marLeft w:val="0"/>
      <w:marRight w:val="0"/>
      <w:marTop w:val="0"/>
      <w:marBottom w:val="0"/>
      <w:divBdr>
        <w:top w:val="none" w:sz="0" w:space="0" w:color="auto"/>
        <w:left w:val="none" w:sz="0" w:space="0" w:color="auto"/>
        <w:bottom w:val="none" w:sz="0" w:space="0" w:color="auto"/>
        <w:right w:val="none" w:sz="0" w:space="0" w:color="auto"/>
      </w:divBdr>
    </w:div>
    <w:div w:id="1147280890">
      <w:bodyDiv w:val="1"/>
      <w:marLeft w:val="0"/>
      <w:marRight w:val="0"/>
      <w:marTop w:val="0"/>
      <w:marBottom w:val="0"/>
      <w:divBdr>
        <w:top w:val="none" w:sz="0" w:space="0" w:color="auto"/>
        <w:left w:val="none" w:sz="0" w:space="0" w:color="auto"/>
        <w:bottom w:val="none" w:sz="0" w:space="0" w:color="auto"/>
        <w:right w:val="none" w:sz="0" w:space="0" w:color="auto"/>
      </w:divBdr>
    </w:div>
    <w:div w:id="1156918449">
      <w:bodyDiv w:val="1"/>
      <w:marLeft w:val="0"/>
      <w:marRight w:val="0"/>
      <w:marTop w:val="0"/>
      <w:marBottom w:val="0"/>
      <w:divBdr>
        <w:top w:val="none" w:sz="0" w:space="0" w:color="auto"/>
        <w:left w:val="none" w:sz="0" w:space="0" w:color="auto"/>
        <w:bottom w:val="none" w:sz="0" w:space="0" w:color="auto"/>
        <w:right w:val="none" w:sz="0" w:space="0" w:color="auto"/>
      </w:divBdr>
    </w:div>
    <w:div w:id="1199047947">
      <w:bodyDiv w:val="1"/>
      <w:marLeft w:val="0"/>
      <w:marRight w:val="0"/>
      <w:marTop w:val="0"/>
      <w:marBottom w:val="0"/>
      <w:divBdr>
        <w:top w:val="none" w:sz="0" w:space="0" w:color="auto"/>
        <w:left w:val="none" w:sz="0" w:space="0" w:color="auto"/>
        <w:bottom w:val="none" w:sz="0" w:space="0" w:color="auto"/>
        <w:right w:val="none" w:sz="0" w:space="0" w:color="auto"/>
      </w:divBdr>
    </w:div>
    <w:div w:id="1297644931">
      <w:bodyDiv w:val="1"/>
      <w:marLeft w:val="0"/>
      <w:marRight w:val="0"/>
      <w:marTop w:val="0"/>
      <w:marBottom w:val="0"/>
      <w:divBdr>
        <w:top w:val="none" w:sz="0" w:space="0" w:color="auto"/>
        <w:left w:val="none" w:sz="0" w:space="0" w:color="auto"/>
        <w:bottom w:val="none" w:sz="0" w:space="0" w:color="auto"/>
        <w:right w:val="none" w:sz="0" w:space="0" w:color="auto"/>
      </w:divBdr>
    </w:div>
    <w:div w:id="1429039983">
      <w:bodyDiv w:val="1"/>
      <w:marLeft w:val="0"/>
      <w:marRight w:val="0"/>
      <w:marTop w:val="0"/>
      <w:marBottom w:val="0"/>
      <w:divBdr>
        <w:top w:val="none" w:sz="0" w:space="0" w:color="auto"/>
        <w:left w:val="none" w:sz="0" w:space="0" w:color="auto"/>
        <w:bottom w:val="none" w:sz="0" w:space="0" w:color="auto"/>
        <w:right w:val="none" w:sz="0" w:space="0" w:color="auto"/>
      </w:divBdr>
    </w:div>
    <w:div w:id="1440830907">
      <w:bodyDiv w:val="1"/>
      <w:marLeft w:val="0"/>
      <w:marRight w:val="0"/>
      <w:marTop w:val="0"/>
      <w:marBottom w:val="0"/>
      <w:divBdr>
        <w:top w:val="none" w:sz="0" w:space="0" w:color="auto"/>
        <w:left w:val="none" w:sz="0" w:space="0" w:color="auto"/>
        <w:bottom w:val="none" w:sz="0" w:space="0" w:color="auto"/>
        <w:right w:val="none" w:sz="0" w:space="0" w:color="auto"/>
      </w:divBdr>
    </w:div>
    <w:div w:id="1444223263">
      <w:bodyDiv w:val="1"/>
      <w:marLeft w:val="0"/>
      <w:marRight w:val="0"/>
      <w:marTop w:val="0"/>
      <w:marBottom w:val="0"/>
      <w:divBdr>
        <w:top w:val="none" w:sz="0" w:space="0" w:color="auto"/>
        <w:left w:val="none" w:sz="0" w:space="0" w:color="auto"/>
        <w:bottom w:val="none" w:sz="0" w:space="0" w:color="auto"/>
        <w:right w:val="none" w:sz="0" w:space="0" w:color="auto"/>
      </w:divBdr>
    </w:div>
    <w:div w:id="1523470333">
      <w:bodyDiv w:val="1"/>
      <w:marLeft w:val="0"/>
      <w:marRight w:val="0"/>
      <w:marTop w:val="0"/>
      <w:marBottom w:val="0"/>
      <w:divBdr>
        <w:top w:val="none" w:sz="0" w:space="0" w:color="auto"/>
        <w:left w:val="none" w:sz="0" w:space="0" w:color="auto"/>
        <w:bottom w:val="none" w:sz="0" w:space="0" w:color="auto"/>
        <w:right w:val="none" w:sz="0" w:space="0" w:color="auto"/>
      </w:divBdr>
    </w:div>
    <w:div w:id="1539926151">
      <w:bodyDiv w:val="1"/>
      <w:marLeft w:val="0"/>
      <w:marRight w:val="0"/>
      <w:marTop w:val="0"/>
      <w:marBottom w:val="0"/>
      <w:divBdr>
        <w:top w:val="none" w:sz="0" w:space="0" w:color="auto"/>
        <w:left w:val="none" w:sz="0" w:space="0" w:color="auto"/>
        <w:bottom w:val="none" w:sz="0" w:space="0" w:color="auto"/>
        <w:right w:val="none" w:sz="0" w:space="0" w:color="auto"/>
      </w:divBdr>
    </w:div>
    <w:div w:id="1613241073">
      <w:bodyDiv w:val="1"/>
      <w:marLeft w:val="0"/>
      <w:marRight w:val="0"/>
      <w:marTop w:val="0"/>
      <w:marBottom w:val="0"/>
      <w:divBdr>
        <w:top w:val="none" w:sz="0" w:space="0" w:color="auto"/>
        <w:left w:val="none" w:sz="0" w:space="0" w:color="auto"/>
        <w:bottom w:val="none" w:sz="0" w:space="0" w:color="auto"/>
        <w:right w:val="none" w:sz="0" w:space="0" w:color="auto"/>
      </w:divBdr>
    </w:div>
    <w:div w:id="1639724725">
      <w:bodyDiv w:val="1"/>
      <w:marLeft w:val="0"/>
      <w:marRight w:val="0"/>
      <w:marTop w:val="0"/>
      <w:marBottom w:val="0"/>
      <w:divBdr>
        <w:top w:val="none" w:sz="0" w:space="0" w:color="auto"/>
        <w:left w:val="none" w:sz="0" w:space="0" w:color="auto"/>
        <w:bottom w:val="none" w:sz="0" w:space="0" w:color="auto"/>
        <w:right w:val="none" w:sz="0" w:space="0" w:color="auto"/>
      </w:divBdr>
    </w:div>
    <w:div w:id="1670407206">
      <w:bodyDiv w:val="1"/>
      <w:marLeft w:val="0"/>
      <w:marRight w:val="0"/>
      <w:marTop w:val="0"/>
      <w:marBottom w:val="0"/>
      <w:divBdr>
        <w:top w:val="none" w:sz="0" w:space="0" w:color="auto"/>
        <w:left w:val="none" w:sz="0" w:space="0" w:color="auto"/>
        <w:bottom w:val="none" w:sz="0" w:space="0" w:color="auto"/>
        <w:right w:val="none" w:sz="0" w:space="0" w:color="auto"/>
      </w:divBdr>
    </w:div>
    <w:div w:id="1672104545">
      <w:bodyDiv w:val="1"/>
      <w:marLeft w:val="0"/>
      <w:marRight w:val="0"/>
      <w:marTop w:val="0"/>
      <w:marBottom w:val="0"/>
      <w:divBdr>
        <w:top w:val="none" w:sz="0" w:space="0" w:color="auto"/>
        <w:left w:val="none" w:sz="0" w:space="0" w:color="auto"/>
        <w:bottom w:val="none" w:sz="0" w:space="0" w:color="auto"/>
        <w:right w:val="none" w:sz="0" w:space="0" w:color="auto"/>
      </w:divBdr>
    </w:div>
    <w:div w:id="1781728787">
      <w:bodyDiv w:val="1"/>
      <w:marLeft w:val="0"/>
      <w:marRight w:val="0"/>
      <w:marTop w:val="0"/>
      <w:marBottom w:val="0"/>
      <w:divBdr>
        <w:top w:val="none" w:sz="0" w:space="0" w:color="auto"/>
        <w:left w:val="none" w:sz="0" w:space="0" w:color="auto"/>
        <w:bottom w:val="none" w:sz="0" w:space="0" w:color="auto"/>
        <w:right w:val="none" w:sz="0" w:space="0" w:color="auto"/>
      </w:divBdr>
    </w:div>
    <w:div w:id="1799104552">
      <w:bodyDiv w:val="1"/>
      <w:marLeft w:val="0"/>
      <w:marRight w:val="0"/>
      <w:marTop w:val="0"/>
      <w:marBottom w:val="0"/>
      <w:divBdr>
        <w:top w:val="none" w:sz="0" w:space="0" w:color="auto"/>
        <w:left w:val="none" w:sz="0" w:space="0" w:color="auto"/>
        <w:bottom w:val="none" w:sz="0" w:space="0" w:color="auto"/>
        <w:right w:val="none" w:sz="0" w:space="0" w:color="auto"/>
      </w:divBdr>
    </w:div>
    <w:div w:id="1850022689">
      <w:bodyDiv w:val="1"/>
      <w:marLeft w:val="0"/>
      <w:marRight w:val="0"/>
      <w:marTop w:val="0"/>
      <w:marBottom w:val="0"/>
      <w:divBdr>
        <w:top w:val="none" w:sz="0" w:space="0" w:color="auto"/>
        <w:left w:val="none" w:sz="0" w:space="0" w:color="auto"/>
        <w:bottom w:val="none" w:sz="0" w:space="0" w:color="auto"/>
        <w:right w:val="none" w:sz="0" w:space="0" w:color="auto"/>
      </w:divBdr>
    </w:div>
    <w:div w:id="1860003375">
      <w:bodyDiv w:val="1"/>
      <w:marLeft w:val="0"/>
      <w:marRight w:val="0"/>
      <w:marTop w:val="0"/>
      <w:marBottom w:val="0"/>
      <w:divBdr>
        <w:top w:val="none" w:sz="0" w:space="0" w:color="auto"/>
        <w:left w:val="none" w:sz="0" w:space="0" w:color="auto"/>
        <w:bottom w:val="none" w:sz="0" w:space="0" w:color="auto"/>
        <w:right w:val="none" w:sz="0" w:space="0" w:color="auto"/>
      </w:divBdr>
    </w:div>
    <w:div w:id="1910730899">
      <w:bodyDiv w:val="1"/>
      <w:marLeft w:val="0"/>
      <w:marRight w:val="0"/>
      <w:marTop w:val="0"/>
      <w:marBottom w:val="0"/>
      <w:divBdr>
        <w:top w:val="none" w:sz="0" w:space="0" w:color="auto"/>
        <w:left w:val="none" w:sz="0" w:space="0" w:color="auto"/>
        <w:bottom w:val="none" w:sz="0" w:space="0" w:color="auto"/>
        <w:right w:val="none" w:sz="0" w:space="0" w:color="auto"/>
      </w:divBdr>
    </w:div>
    <w:div w:id="1922790260">
      <w:bodyDiv w:val="1"/>
      <w:marLeft w:val="0"/>
      <w:marRight w:val="0"/>
      <w:marTop w:val="0"/>
      <w:marBottom w:val="0"/>
      <w:divBdr>
        <w:top w:val="none" w:sz="0" w:space="0" w:color="auto"/>
        <w:left w:val="none" w:sz="0" w:space="0" w:color="auto"/>
        <w:bottom w:val="none" w:sz="0" w:space="0" w:color="auto"/>
        <w:right w:val="none" w:sz="0" w:space="0" w:color="auto"/>
      </w:divBdr>
    </w:div>
    <w:div w:id="1931084428">
      <w:bodyDiv w:val="1"/>
      <w:marLeft w:val="0"/>
      <w:marRight w:val="0"/>
      <w:marTop w:val="0"/>
      <w:marBottom w:val="0"/>
      <w:divBdr>
        <w:top w:val="none" w:sz="0" w:space="0" w:color="auto"/>
        <w:left w:val="none" w:sz="0" w:space="0" w:color="auto"/>
        <w:bottom w:val="none" w:sz="0" w:space="0" w:color="auto"/>
        <w:right w:val="none" w:sz="0" w:space="0" w:color="auto"/>
      </w:divBdr>
    </w:div>
    <w:div w:id="1934387767">
      <w:bodyDiv w:val="1"/>
      <w:marLeft w:val="0"/>
      <w:marRight w:val="0"/>
      <w:marTop w:val="0"/>
      <w:marBottom w:val="0"/>
      <w:divBdr>
        <w:top w:val="none" w:sz="0" w:space="0" w:color="auto"/>
        <w:left w:val="none" w:sz="0" w:space="0" w:color="auto"/>
        <w:bottom w:val="none" w:sz="0" w:space="0" w:color="auto"/>
        <w:right w:val="none" w:sz="0" w:space="0" w:color="auto"/>
      </w:divBdr>
    </w:div>
    <w:div w:id="1936589867">
      <w:bodyDiv w:val="1"/>
      <w:marLeft w:val="0"/>
      <w:marRight w:val="0"/>
      <w:marTop w:val="0"/>
      <w:marBottom w:val="0"/>
      <w:divBdr>
        <w:top w:val="none" w:sz="0" w:space="0" w:color="auto"/>
        <w:left w:val="none" w:sz="0" w:space="0" w:color="auto"/>
        <w:bottom w:val="none" w:sz="0" w:space="0" w:color="auto"/>
        <w:right w:val="none" w:sz="0" w:space="0" w:color="auto"/>
      </w:divBdr>
    </w:div>
    <w:div w:id="21101582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txell\Dropbox\_IES%20Barcelona\Courses\CU%20351\Syllabus\10.1080\0740971070162009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ytimes.com/2003/08/10/magazine/a-laboratory-of-taste.html"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file:///C:\Users\txell\Dropbox\_IES%20Barcelona\Courses\CU%20351\Syllabus\10.1080\07409710701620094" TargetMode="External"/><Relationship Id="rId4" Type="http://schemas.openxmlformats.org/officeDocument/2006/relationships/settings" Target="settings.xml"/><Relationship Id="rId9" Type="http://schemas.openxmlformats.org/officeDocument/2006/relationships/hyperlink" Target="https://www.nytimes.com/2003/08/10/magazine/a-laboratory-of-taste.htm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0EEC6C4B21450BBA8B0057756C7FDC"/>
        <w:category>
          <w:name w:val="General"/>
          <w:gallery w:val="placeholder"/>
        </w:category>
        <w:types>
          <w:type w:val="bbPlcHdr"/>
        </w:types>
        <w:behaviors>
          <w:behavior w:val="content"/>
        </w:behaviors>
        <w:guid w:val="{D69CB36A-FBF3-4A60-A582-FA5C8142374E}"/>
      </w:docPartPr>
      <w:docPartBody>
        <w:p w:rsidR="00AB54CF" w:rsidRDefault="00C26C23" w:rsidP="00C26C23">
          <w:pPr>
            <w:pStyle w:val="360EEC6C4B21450BBA8B0057756C7FDC"/>
          </w:pPr>
          <w:r w:rsidRPr="004D2590">
            <w:rPr>
              <w:rStyle w:val="Textodelmarcadordeposicin"/>
            </w:rPr>
            <w:t>Enter any content that you want to repeat, including other content controls. You can also insert this control around table rows in order to repeat parts of a table.</w:t>
          </w:r>
        </w:p>
      </w:docPartBody>
    </w:docPart>
    <w:docPart>
      <w:docPartPr>
        <w:name w:val="61260973816C46559E5283CAAEAE91C8"/>
        <w:category>
          <w:name w:val="General"/>
          <w:gallery w:val="placeholder"/>
        </w:category>
        <w:types>
          <w:type w:val="bbPlcHdr"/>
        </w:types>
        <w:behaviors>
          <w:behavior w:val="content"/>
        </w:behaviors>
        <w:guid w:val="{BB5D79A7-B7B9-40FF-9A3B-B25792BEA2A2}"/>
      </w:docPartPr>
      <w:docPartBody>
        <w:p w:rsidR="00AB54CF" w:rsidRDefault="00C26C23" w:rsidP="00C26C23">
          <w:pPr>
            <w:pStyle w:val="61260973816C46559E5283CAAEAE91C8"/>
          </w:pPr>
          <w:r w:rsidRPr="00F51A94">
            <w:rPr>
              <w:rStyle w:val="Textodelmarcadordeposicin"/>
            </w:rPr>
            <w:t xml:space="preserve">Course </w:t>
          </w:r>
          <w:r>
            <w:rPr>
              <w:rStyle w:val="Textodelmarcadordeposicin"/>
            </w:rPr>
            <w:t>Element</w:t>
          </w:r>
        </w:p>
      </w:docPartBody>
    </w:docPart>
    <w:docPart>
      <w:docPartPr>
        <w:name w:val="9061241B80CA49209209850FAEFB2C07"/>
        <w:category>
          <w:name w:val="General"/>
          <w:gallery w:val="placeholder"/>
        </w:category>
        <w:types>
          <w:type w:val="bbPlcHdr"/>
        </w:types>
        <w:behaviors>
          <w:behavior w:val="content"/>
        </w:behaviors>
        <w:guid w:val="{AFC016B4-91A3-4968-9FF3-F5AAD1BCB38A}"/>
      </w:docPartPr>
      <w:docPartBody>
        <w:p w:rsidR="00AB54CF" w:rsidRDefault="00C26C23" w:rsidP="00C26C23">
          <w:pPr>
            <w:pStyle w:val="9061241B80CA49209209850FAEFB2C07"/>
          </w:pPr>
          <w:r>
            <w:rPr>
              <w:rStyle w:val="Textodelmarcadordeposicin"/>
            </w:rPr>
            <w:t>#</w:t>
          </w:r>
        </w:p>
      </w:docPartBody>
    </w:docPart>
    <w:docPart>
      <w:docPartPr>
        <w:name w:val="B07767CF1DEB42CA982808EE05CE5DB8"/>
        <w:category>
          <w:name w:val="General"/>
          <w:gallery w:val="placeholder"/>
        </w:category>
        <w:types>
          <w:type w:val="bbPlcHdr"/>
        </w:types>
        <w:behaviors>
          <w:behavior w:val="content"/>
        </w:behaviors>
        <w:guid w:val="{2354FDF6-470C-4D03-9872-D2A8ABA430F8}"/>
      </w:docPartPr>
      <w:docPartBody>
        <w:p w:rsidR="00AB54CF" w:rsidRDefault="00C26C23" w:rsidP="00C26C23">
          <w:pPr>
            <w:pStyle w:val="B07767CF1DEB42CA982808EE05CE5DB8"/>
          </w:pPr>
          <w:r w:rsidRPr="004D2590">
            <w:rPr>
              <w:rStyle w:val="Textodelmarcadordeposicin"/>
            </w:rPr>
            <w:t>Enter any content that you want to repeat, including other content controls. You can also insert this control around table rows in order to repeat parts of a table.</w:t>
          </w:r>
        </w:p>
      </w:docPartBody>
    </w:docPart>
    <w:docPart>
      <w:docPartPr>
        <w:name w:val="73440BEE33E044EB9B905C2F8DE04BE8"/>
        <w:category>
          <w:name w:val="General"/>
          <w:gallery w:val="placeholder"/>
        </w:category>
        <w:types>
          <w:type w:val="bbPlcHdr"/>
        </w:types>
        <w:behaviors>
          <w:behavior w:val="content"/>
        </w:behaviors>
        <w:guid w:val="{96F23B0C-1675-4D3C-B5DC-61FBFF833A18}"/>
      </w:docPartPr>
      <w:docPartBody>
        <w:p w:rsidR="00AB54CF" w:rsidRDefault="00C26C23" w:rsidP="00C26C23">
          <w:pPr>
            <w:pStyle w:val="73440BEE33E044EB9B905C2F8DE04BE8"/>
          </w:pPr>
          <w:r w:rsidRPr="00F51A94">
            <w:rPr>
              <w:rStyle w:val="Textodelmarcadordeposicin"/>
            </w:rPr>
            <w:t xml:space="preserve">Course </w:t>
          </w:r>
          <w:r>
            <w:rPr>
              <w:rStyle w:val="Textodelmarcadordeposicin"/>
            </w:rPr>
            <w:t>Element</w:t>
          </w:r>
        </w:p>
      </w:docPartBody>
    </w:docPart>
    <w:docPart>
      <w:docPartPr>
        <w:name w:val="37991772BCB94C2E888E81C3E29F6935"/>
        <w:category>
          <w:name w:val="General"/>
          <w:gallery w:val="placeholder"/>
        </w:category>
        <w:types>
          <w:type w:val="bbPlcHdr"/>
        </w:types>
        <w:behaviors>
          <w:behavior w:val="content"/>
        </w:behaviors>
        <w:guid w:val="{35B483E8-70AE-4384-854D-9DD660A01B67}"/>
      </w:docPartPr>
      <w:docPartBody>
        <w:p w:rsidR="00AB54CF" w:rsidRDefault="00C26C23" w:rsidP="00C26C23">
          <w:pPr>
            <w:pStyle w:val="37991772BCB94C2E888E81C3E29F6935"/>
          </w:pPr>
          <w:r>
            <w:rPr>
              <w:rStyle w:val="Textodelmarcadordeposicin"/>
            </w:rPr>
            <w:t>#</w:t>
          </w:r>
        </w:p>
      </w:docPartBody>
    </w:docPart>
    <w:docPart>
      <w:docPartPr>
        <w:name w:val="21F9583D043E4B3FBF3DB9540FDE2BCC"/>
        <w:category>
          <w:name w:val="General"/>
          <w:gallery w:val="placeholder"/>
        </w:category>
        <w:types>
          <w:type w:val="bbPlcHdr"/>
        </w:types>
        <w:behaviors>
          <w:behavior w:val="content"/>
        </w:behaviors>
        <w:guid w:val="{47FE80C6-5F2E-4D50-A3CE-0DB351ED5C21}"/>
      </w:docPartPr>
      <w:docPartBody>
        <w:p w:rsidR="00AB54CF" w:rsidRDefault="00C26C23" w:rsidP="00C26C23">
          <w:pPr>
            <w:pStyle w:val="21F9583D043E4B3FBF3DB9540FDE2BCC"/>
          </w:pPr>
          <w:r w:rsidRPr="004D2590">
            <w:rPr>
              <w:rStyle w:val="Textodelmarcadordeposicin"/>
            </w:rPr>
            <w:t>Enter any content that you want to repeat, including other content controls. You can also insert this control around table rows in order to repeat parts of a table.</w:t>
          </w:r>
        </w:p>
      </w:docPartBody>
    </w:docPart>
    <w:docPart>
      <w:docPartPr>
        <w:name w:val="BC4370891D5D4FD99B185AABA1DB5E69"/>
        <w:category>
          <w:name w:val="General"/>
          <w:gallery w:val="placeholder"/>
        </w:category>
        <w:types>
          <w:type w:val="bbPlcHdr"/>
        </w:types>
        <w:behaviors>
          <w:behavior w:val="content"/>
        </w:behaviors>
        <w:guid w:val="{41826157-8199-4973-969B-B7DFDBD87AD4}"/>
      </w:docPartPr>
      <w:docPartBody>
        <w:p w:rsidR="00AB54CF" w:rsidRDefault="00C26C23" w:rsidP="00C26C23">
          <w:pPr>
            <w:pStyle w:val="BC4370891D5D4FD99B185AABA1DB5E69"/>
          </w:pPr>
          <w:r w:rsidRPr="00F51A94">
            <w:rPr>
              <w:rStyle w:val="Textodelmarcadordeposicin"/>
            </w:rPr>
            <w:t xml:space="preserve">Course </w:t>
          </w:r>
          <w:r>
            <w:rPr>
              <w:rStyle w:val="Textodelmarcadordeposicin"/>
            </w:rPr>
            <w:t>Element</w:t>
          </w:r>
        </w:p>
      </w:docPartBody>
    </w:docPart>
    <w:docPart>
      <w:docPartPr>
        <w:name w:val="BE6A9F1549434C26A16C777597E8B9AB"/>
        <w:category>
          <w:name w:val="General"/>
          <w:gallery w:val="placeholder"/>
        </w:category>
        <w:types>
          <w:type w:val="bbPlcHdr"/>
        </w:types>
        <w:behaviors>
          <w:behavior w:val="content"/>
        </w:behaviors>
        <w:guid w:val="{F0A9D956-41C6-42F3-AA90-CD6E9B2C227C}"/>
      </w:docPartPr>
      <w:docPartBody>
        <w:p w:rsidR="00AB54CF" w:rsidRDefault="00C26C23" w:rsidP="00C26C23">
          <w:pPr>
            <w:pStyle w:val="BE6A9F1549434C26A16C777597E8B9AB"/>
          </w:pPr>
          <w:r>
            <w:rPr>
              <w:rStyle w:val="Textodelmarcadordeposicin"/>
            </w:rPr>
            <w:t>#</w:t>
          </w:r>
        </w:p>
      </w:docPartBody>
    </w:docPart>
    <w:docPart>
      <w:docPartPr>
        <w:name w:val="37B5FDA4BEA842E198214BE8F388ED6B"/>
        <w:category>
          <w:name w:val="General"/>
          <w:gallery w:val="placeholder"/>
        </w:category>
        <w:types>
          <w:type w:val="bbPlcHdr"/>
        </w:types>
        <w:behaviors>
          <w:behavior w:val="content"/>
        </w:behaviors>
        <w:guid w:val="{5EB91628-EE7D-43B8-BA1C-21CB466AB5FF}"/>
      </w:docPartPr>
      <w:docPartBody>
        <w:p w:rsidR="00AB54CF" w:rsidRDefault="00C26C23" w:rsidP="00C26C23">
          <w:pPr>
            <w:pStyle w:val="37B5FDA4BEA842E198214BE8F388ED6B"/>
          </w:pPr>
          <w:r w:rsidRPr="004D2590">
            <w:rPr>
              <w:rStyle w:val="Textodelmarcadordeposicin"/>
            </w:rPr>
            <w:t>Enter any content that you want to repeat, including other content controls. You can also insert this control around table rows in order to repeat parts of a table.</w:t>
          </w:r>
        </w:p>
      </w:docPartBody>
    </w:docPart>
    <w:docPart>
      <w:docPartPr>
        <w:name w:val="0FF7031D908E487D9882693D653B3A5E"/>
        <w:category>
          <w:name w:val="General"/>
          <w:gallery w:val="placeholder"/>
        </w:category>
        <w:types>
          <w:type w:val="bbPlcHdr"/>
        </w:types>
        <w:behaviors>
          <w:behavior w:val="content"/>
        </w:behaviors>
        <w:guid w:val="{8FBB98FC-8022-4E07-911C-2505408FDE0A}"/>
      </w:docPartPr>
      <w:docPartBody>
        <w:p w:rsidR="00AB54CF" w:rsidRDefault="00C26C23" w:rsidP="00C26C23">
          <w:pPr>
            <w:pStyle w:val="0FF7031D908E487D9882693D653B3A5E"/>
          </w:pPr>
          <w:r w:rsidRPr="00F51A94">
            <w:rPr>
              <w:rStyle w:val="Textodelmarcadordeposicin"/>
            </w:rPr>
            <w:t xml:space="preserve">Course </w:t>
          </w:r>
          <w:r>
            <w:rPr>
              <w:rStyle w:val="Textodelmarcadordeposicin"/>
            </w:rPr>
            <w:t>Element</w:t>
          </w:r>
        </w:p>
      </w:docPartBody>
    </w:docPart>
    <w:docPart>
      <w:docPartPr>
        <w:name w:val="2D4E965099CD4095A99EAB25299007A6"/>
        <w:category>
          <w:name w:val="General"/>
          <w:gallery w:val="placeholder"/>
        </w:category>
        <w:types>
          <w:type w:val="bbPlcHdr"/>
        </w:types>
        <w:behaviors>
          <w:behavior w:val="content"/>
        </w:behaviors>
        <w:guid w:val="{9BA09182-FC45-409A-A70A-22E70AA18100}"/>
      </w:docPartPr>
      <w:docPartBody>
        <w:p w:rsidR="00AB54CF" w:rsidRDefault="00C26C23" w:rsidP="00C26C23">
          <w:pPr>
            <w:pStyle w:val="2D4E965099CD4095A99EAB25299007A6"/>
          </w:pPr>
          <w:r>
            <w:rPr>
              <w:rStyle w:val="Textodelmarcadordeposicin"/>
            </w:rPr>
            <w:t>#</w:t>
          </w:r>
        </w:p>
      </w:docPartBody>
    </w:docPart>
    <w:docPart>
      <w:docPartPr>
        <w:name w:val="3540203A9B8F4895B08AAE5B19D235BE"/>
        <w:category>
          <w:name w:val="General"/>
          <w:gallery w:val="placeholder"/>
        </w:category>
        <w:types>
          <w:type w:val="bbPlcHdr"/>
        </w:types>
        <w:behaviors>
          <w:behavior w:val="content"/>
        </w:behaviors>
        <w:guid w:val="{EDD37D4C-FD06-4E26-A357-BBC7BF79D800}"/>
      </w:docPartPr>
      <w:docPartBody>
        <w:p w:rsidR="00AB54CF" w:rsidRDefault="00C26C23" w:rsidP="00C26C23">
          <w:pPr>
            <w:pStyle w:val="3540203A9B8F4895B08AAE5B19D235BE"/>
          </w:pPr>
          <w:r w:rsidRPr="004D2590">
            <w:rPr>
              <w:rStyle w:val="Textodelmarcadordeposicin"/>
            </w:rPr>
            <w:t>Enter any content that you want to repeat, including other content controls. You can also insert this control around table rows in order to repeat parts of a table.</w:t>
          </w:r>
        </w:p>
      </w:docPartBody>
    </w:docPart>
    <w:docPart>
      <w:docPartPr>
        <w:name w:val="D80AED9D85E64572AE6075EFACDA4174"/>
        <w:category>
          <w:name w:val="General"/>
          <w:gallery w:val="placeholder"/>
        </w:category>
        <w:types>
          <w:type w:val="bbPlcHdr"/>
        </w:types>
        <w:behaviors>
          <w:behavior w:val="content"/>
        </w:behaviors>
        <w:guid w:val="{63A93A86-E0DE-4747-A9B2-8DF45D1429D1}"/>
      </w:docPartPr>
      <w:docPartBody>
        <w:p w:rsidR="00AB54CF" w:rsidRDefault="00C26C23" w:rsidP="00C26C23">
          <w:pPr>
            <w:pStyle w:val="D80AED9D85E64572AE6075EFACDA4174"/>
          </w:pPr>
          <w:r w:rsidRPr="00F51A94">
            <w:rPr>
              <w:rStyle w:val="Textodelmarcadordeposicin"/>
            </w:rPr>
            <w:t xml:space="preserve">Course </w:t>
          </w:r>
          <w:r>
            <w:rPr>
              <w:rStyle w:val="Textodelmarcadordeposicin"/>
            </w:rPr>
            <w:t>Element</w:t>
          </w:r>
        </w:p>
      </w:docPartBody>
    </w:docPart>
    <w:docPart>
      <w:docPartPr>
        <w:name w:val="30AA57F1F95842C3AD7C6DAAE8A966AF"/>
        <w:category>
          <w:name w:val="General"/>
          <w:gallery w:val="placeholder"/>
        </w:category>
        <w:types>
          <w:type w:val="bbPlcHdr"/>
        </w:types>
        <w:behaviors>
          <w:behavior w:val="content"/>
        </w:behaviors>
        <w:guid w:val="{FF7EAF2A-4FEA-440E-8C69-06EA91A69931}"/>
      </w:docPartPr>
      <w:docPartBody>
        <w:p w:rsidR="00AB54CF" w:rsidRDefault="00C26C23" w:rsidP="00C26C23">
          <w:pPr>
            <w:pStyle w:val="30AA57F1F95842C3AD7C6DAAE8A966AF"/>
          </w:pPr>
          <w:r>
            <w:rPr>
              <w:rStyle w:val="Textodelmarcadordeposicin"/>
            </w:rPr>
            <w:t>#</w:t>
          </w:r>
        </w:p>
      </w:docPartBody>
    </w:docPart>
    <w:docPart>
      <w:docPartPr>
        <w:name w:val="AA909AD409A94CCA80719DBFA324E04C"/>
        <w:category>
          <w:name w:val="General"/>
          <w:gallery w:val="placeholder"/>
        </w:category>
        <w:types>
          <w:type w:val="bbPlcHdr"/>
        </w:types>
        <w:behaviors>
          <w:behavior w:val="content"/>
        </w:behaviors>
        <w:guid w:val="{848E07D7-4E41-4AA0-8796-9E19AE638563}"/>
      </w:docPartPr>
      <w:docPartBody>
        <w:p w:rsidR="005F561B" w:rsidRDefault="00723557" w:rsidP="00723557">
          <w:pPr>
            <w:pStyle w:val="AA909AD409A94CCA80719DBFA324E04C"/>
          </w:pPr>
          <w:r w:rsidRPr="004D2590">
            <w:rPr>
              <w:rStyle w:val="Textodelmarcadordeposicin"/>
            </w:rPr>
            <w:t>Enter any content that you want to repeat, including other content controls. You can also insert this control around table rows in order to repeat parts of a table.</w:t>
          </w:r>
        </w:p>
      </w:docPartBody>
    </w:docPart>
    <w:docPart>
      <w:docPartPr>
        <w:name w:val="388755065CC845B2B4988AC6CBE05CF8"/>
        <w:category>
          <w:name w:val="General"/>
          <w:gallery w:val="placeholder"/>
        </w:category>
        <w:types>
          <w:type w:val="bbPlcHdr"/>
        </w:types>
        <w:behaviors>
          <w:behavior w:val="content"/>
        </w:behaviors>
        <w:guid w:val="{58F1C863-880B-4E94-992C-3F5C43B84043}"/>
      </w:docPartPr>
      <w:docPartBody>
        <w:p w:rsidR="005F561B" w:rsidRDefault="00723557" w:rsidP="00723557">
          <w:pPr>
            <w:pStyle w:val="388755065CC845B2B4988AC6CBE05CF8"/>
          </w:pPr>
          <w:r w:rsidRPr="00F51A94">
            <w:rPr>
              <w:rStyle w:val="Textodelmarcadordeposicin"/>
            </w:rPr>
            <w:t xml:space="preserve">Course </w:t>
          </w:r>
          <w:r>
            <w:rPr>
              <w:rStyle w:val="Textodelmarcadordeposicin"/>
            </w:rPr>
            <w:t>Element</w:t>
          </w:r>
        </w:p>
      </w:docPartBody>
    </w:docPart>
    <w:docPart>
      <w:docPartPr>
        <w:name w:val="04168B89E75C456BB93E1BE8F6774AC7"/>
        <w:category>
          <w:name w:val="General"/>
          <w:gallery w:val="placeholder"/>
        </w:category>
        <w:types>
          <w:type w:val="bbPlcHdr"/>
        </w:types>
        <w:behaviors>
          <w:behavior w:val="content"/>
        </w:behaviors>
        <w:guid w:val="{9C8BCA78-4606-4EF6-B18A-0974936A3F89}"/>
      </w:docPartPr>
      <w:docPartBody>
        <w:p w:rsidR="005F561B" w:rsidRDefault="00723557" w:rsidP="00723557">
          <w:pPr>
            <w:pStyle w:val="04168B89E75C456BB93E1BE8F6774AC7"/>
          </w:pPr>
          <w:r>
            <w:rPr>
              <w:rStyle w:val="Textodelmarcadordeposicin"/>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Grande">
    <w:altName w:val="Times New Roman"/>
    <w:charset w:val="00"/>
    <w:family w:val="auto"/>
    <w:pitch w:val="variable"/>
    <w:sig w:usb0="20000A87"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C23"/>
    <w:rsid w:val="005F561B"/>
    <w:rsid w:val="00723557"/>
    <w:rsid w:val="009D59A6"/>
    <w:rsid w:val="00AB54CF"/>
    <w:rsid w:val="00C26C23"/>
    <w:rsid w:val="00D218AC"/>
    <w:rsid w:val="00DB7862"/>
    <w:rsid w:val="00FD2B3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23557"/>
    <w:rPr>
      <w:color w:val="808080"/>
    </w:rPr>
  </w:style>
  <w:style w:type="paragraph" w:customStyle="1" w:styleId="360EEC6C4B21450BBA8B0057756C7FDC">
    <w:name w:val="360EEC6C4B21450BBA8B0057756C7FDC"/>
    <w:rsid w:val="00C26C23"/>
  </w:style>
  <w:style w:type="paragraph" w:customStyle="1" w:styleId="61260973816C46559E5283CAAEAE91C8">
    <w:name w:val="61260973816C46559E5283CAAEAE91C8"/>
    <w:rsid w:val="00C26C23"/>
  </w:style>
  <w:style w:type="paragraph" w:customStyle="1" w:styleId="9061241B80CA49209209850FAEFB2C07">
    <w:name w:val="9061241B80CA49209209850FAEFB2C07"/>
    <w:rsid w:val="00C26C23"/>
  </w:style>
  <w:style w:type="paragraph" w:customStyle="1" w:styleId="B07767CF1DEB42CA982808EE05CE5DB8">
    <w:name w:val="B07767CF1DEB42CA982808EE05CE5DB8"/>
    <w:rsid w:val="00C26C23"/>
  </w:style>
  <w:style w:type="paragraph" w:customStyle="1" w:styleId="73440BEE33E044EB9B905C2F8DE04BE8">
    <w:name w:val="73440BEE33E044EB9B905C2F8DE04BE8"/>
    <w:rsid w:val="00C26C23"/>
  </w:style>
  <w:style w:type="paragraph" w:customStyle="1" w:styleId="37991772BCB94C2E888E81C3E29F6935">
    <w:name w:val="37991772BCB94C2E888E81C3E29F6935"/>
    <w:rsid w:val="00C26C23"/>
  </w:style>
  <w:style w:type="paragraph" w:customStyle="1" w:styleId="21F9583D043E4B3FBF3DB9540FDE2BCC">
    <w:name w:val="21F9583D043E4B3FBF3DB9540FDE2BCC"/>
    <w:rsid w:val="00C26C23"/>
  </w:style>
  <w:style w:type="paragraph" w:customStyle="1" w:styleId="BC4370891D5D4FD99B185AABA1DB5E69">
    <w:name w:val="BC4370891D5D4FD99B185AABA1DB5E69"/>
    <w:rsid w:val="00C26C23"/>
  </w:style>
  <w:style w:type="paragraph" w:customStyle="1" w:styleId="BE6A9F1549434C26A16C777597E8B9AB">
    <w:name w:val="BE6A9F1549434C26A16C777597E8B9AB"/>
    <w:rsid w:val="00C26C23"/>
  </w:style>
  <w:style w:type="paragraph" w:customStyle="1" w:styleId="37B5FDA4BEA842E198214BE8F388ED6B">
    <w:name w:val="37B5FDA4BEA842E198214BE8F388ED6B"/>
    <w:rsid w:val="00C26C23"/>
  </w:style>
  <w:style w:type="paragraph" w:customStyle="1" w:styleId="0FF7031D908E487D9882693D653B3A5E">
    <w:name w:val="0FF7031D908E487D9882693D653B3A5E"/>
    <w:rsid w:val="00C26C23"/>
  </w:style>
  <w:style w:type="paragraph" w:customStyle="1" w:styleId="2D4E965099CD4095A99EAB25299007A6">
    <w:name w:val="2D4E965099CD4095A99EAB25299007A6"/>
    <w:rsid w:val="00C26C23"/>
  </w:style>
  <w:style w:type="paragraph" w:customStyle="1" w:styleId="3540203A9B8F4895B08AAE5B19D235BE">
    <w:name w:val="3540203A9B8F4895B08AAE5B19D235BE"/>
    <w:rsid w:val="00C26C23"/>
  </w:style>
  <w:style w:type="paragraph" w:customStyle="1" w:styleId="D80AED9D85E64572AE6075EFACDA4174">
    <w:name w:val="D80AED9D85E64572AE6075EFACDA4174"/>
    <w:rsid w:val="00C26C23"/>
  </w:style>
  <w:style w:type="paragraph" w:customStyle="1" w:styleId="30AA57F1F95842C3AD7C6DAAE8A966AF">
    <w:name w:val="30AA57F1F95842C3AD7C6DAAE8A966AF"/>
    <w:rsid w:val="00C26C23"/>
  </w:style>
  <w:style w:type="paragraph" w:customStyle="1" w:styleId="6CA90AAE59044968B20E9DD21A6A600B">
    <w:name w:val="6CA90AAE59044968B20E9DD21A6A600B"/>
    <w:rsid w:val="00723557"/>
    <w:pPr>
      <w:spacing w:line="278" w:lineRule="auto"/>
    </w:pPr>
    <w:rPr>
      <w:kern w:val="2"/>
      <w:sz w:val="24"/>
      <w:szCs w:val="24"/>
      <w:lang w:val="en-GB" w:eastAsia="en-GB"/>
      <w14:ligatures w14:val="standardContextual"/>
    </w:rPr>
  </w:style>
  <w:style w:type="paragraph" w:customStyle="1" w:styleId="52D116E2E6494D1B99636EE402D3FC88">
    <w:name w:val="52D116E2E6494D1B99636EE402D3FC88"/>
    <w:rsid w:val="00723557"/>
    <w:pPr>
      <w:spacing w:line="278" w:lineRule="auto"/>
    </w:pPr>
    <w:rPr>
      <w:kern w:val="2"/>
      <w:sz w:val="24"/>
      <w:szCs w:val="24"/>
      <w:lang w:val="en-GB" w:eastAsia="en-GB"/>
      <w14:ligatures w14:val="standardContextual"/>
    </w:rPr>
  </w:style>
  <w:style w:type="paragraph" w:customStyle="1" w:styleId="F5DDB1FCBC8D48BF8AE400E3B1AADB53">
    <w:name w:val="F5DDB1FCBC8D48BF8AE400E3B1AADB53"/>
    <w:rsid w:val="00723557"/>
    <w:pPr>
      <w:spacing w:line="278" w:lineRule="auto"/>
    </w:pPr>
    <w:rPr>
      <w:kern w:val="2"/>
      <w:sz w:val="24"/>
      <w:szCs w:val="24"/>
      <w:lang w:val="en-GB" w:eastAsia="en-GB"/>
      <w14:ligatures w14:val="standardContextual"/>
    </w:rPr>
  </w:style>
  <w:style w:type="paragraph" w:customStyle="1" w:styleId="AA909AD409A94CCA80719DBFA324E04C">
    <w:name w:val="AA909AD409A94CCA80719DBFA324E04C"/>
    <w:rsid w:val="00723557"/>
    <w:pPr>
      <w:spacing w:line="278" w:lineRule="auto"/>
    </w:pPr>
    <w:rPr>
      <w:kern w:val="2"/>
      <w:sz w:val="24"/>
      <w:szCs w:val="24"/>
      <w:lang w:val="en-GB" w:eastAsia="en-GB"/>
      <w14:ligatures w14:val="standardContextual"/>
    </w:rPr>
  </w:style>
  <w:style w:type="paragraph" w:customStyle="1" w:styleId="388755065CC845B2B4988AC6CBE05CF8">
    <w:name w:val="388755065CC845B2B4988AC6CBE05CF8"/>
    <w:rsid w:val="00723557"/>
    <w:pPr>
      <w:spacing w:line="278" w:lineRule="auto"/>
    </w:pPr>
    <w:rPr>
      <w:kern w:val="2"/>
      <w:sz w:val="24"/>
      <w:szCs w:val="24"/>
      <w:lang w:val="en-GB" w:eastAsia="en-GB"/>
      <w14:ligatures w14:val="standardContextual"/>
    </w:rPr>
  </w:style>
  <w:style w:type="paragraph" w:customStyle="1" w:styleId="04168B89E75C456BB93E1BE8F6774AC7">
    <w:name w:val="04168B89E75C456BB93E1BE8F6774AC7"/>
    <w:rsid w:val="00723557"/>
    <w:pPr>
      <w:spacing w:line="278" w:lineRule="auto"/>
    </w:pPr>
    <w:rPr>
      <w:kern w:val="2"/>
      <w:sz w:val="24"/>
      <w:szCs w:val="24"/>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B58F0-335D-4565-B81D-F5D44B750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Pages>
  <Words>3815</Words>
  <Characters>20984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Barraca</dc:creator>
  <cp:keywords/>
  <dc:description/>
  <cp:lastModifiedBy>Ana Aristu</cp:lastModifiedBy>
  <cp:revision>2</cp:revision>
  <cp:lastPrinted>2012-12-11T17:26:00Z</cp:lastPrinted>
  <dcterms:created xsi:type="dcterms:W3CDTF">2025-07-23T11:50:00Z</dcterms:created>
  <dcterms:modified xsi:type="dcterms:W3CDTF">2025-07-23T11:50:00Z</dcterms:modified>
</cp:coreProperties>
</file>